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3BAF8D55" w:rsidR="00B36494" w:rsidRDefault="00B36494" w:rsidP="00B36494">
      <w:pPr>
        <w:pStyle w:val="CRCoverPage"/>
        <w:rPr>
          <w:rFonts w:ascii="Times New Roman" w:hAnsi="Times New Roman"/>
          <w:b/>
          <w:bCs/>
          <w:sz w:val="24"/>
          <w:lang w:val="en-US"/>
        </w:rPr>
      </w:pPr>
      <w:r>
        <w:rPr>
          <w:rFonts w:ascii="Times New Roman" w:hAnsi="Times New Roman"/>
          <w:b/>
          <w:bCs/>
          <w:sz w:val="24"/>
          <w:lang w:val="en-US"/>
        </w:rPr>
        <w:t>3GPP TSG-RAN WG2 Meeting #125</w:t>
      </w:r>
      <w:r w:rsidR="000B6D66">
        <w:rPr>
          <w:rFonts w:ascii="Times New Roman" w:hAnsi="Times New Roman"/>
          <w:b/>
          <w:bCs/>
          <w:sz w:val="24"/>
          <w:lang w:val="en-US"/>
        </w:rPr>
        <w:t>bis</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339BF" w:rsidRPr="005339BF">
        <w:rPr>
          <w:rFonts w:ascii="Times New Roman" w:hAnsi="Times New Roman"/>
          <w:b/>
          <w:bCs/>
          <w:sz w:val="24"/>
          <w:lang w:val="en-US"/>
        </w:rPr>
        <w:t>R2-2402422</w:t>
      </w:r>
    </w:p>
    <w:p w14:paraId="3859BCEE" w14:textId="2E2FE448" w:rsidR="00191F76" w:rsidRDefault="000B6D66" w:rsidP="00191F76">
      <w:pPr>
        <w:widowControl w:val="0"/>
        <w:tabs>
          <w:tab w:val="right" w:pos="9639"/>
        </w:tabs>
        <w:spacing w:after="0"/>
        <w:rPr>
          <w:rFonts w:ascii="Times New Roman" w:eastAsia="MS Mincho" w:hAnsi="Times New Roman" w:cs="Times New Roman"/>
          <w:b/>
          <w:bCs/>
          <w:sz w:val="24"/>
          <w:szCs w:val="20"/>
        </w:rPr>
      </w:pPr>
      <w:r w:rsidRPr="000B6D66">
        <w:rPr>
          <w:rFonts w:ascii="Times New Roman" w:eastAsia="MS Mincho" w:hAnsi="Times New Roman" w:cs="Times New Roman"/>
          <w:b/>
          <w:bCs/>
          <w:sz w:val="24"/>
          <w:szCs w:val="20"/>
        </w:rPr>
        <w:t>Changsha, China, April 15th – 19th, 2024</w:t>
      </w:r>
    </w:p>
    <w:p w14:paraId="2CB3284C" w14:textId="77777777" w:rsidR="000B6D66" w:rsidRDefault="000B6D66" w:rsidP="00191F76">
      <w:pPr>
        <w:widowControl w:val="0"/>
        <w:tabs>
          <w:tab w:val="right" w:pos="9639"/>
        </w:tabs>
        <w:spacing w:after="0"/>
        <w:rPr>
          <w:rFonts w:ascii="Arial" w:hAnsi="Arial"/>
          <w:b/>
          <w:bCs/>
          <w:sz w:val="24"/>
          <w:szCs w:val="24"/>
        </w:rPr>
      </w:pPr>
    </w:p>
    <w:p w14:paraId="28618B2F" w14:textId="568A7B3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3F19DA">
        <w:rPr>
          <w:rFonts w:ascii="Times New Roman" w:hAnsi="Times New Roman"/>
          <w:bCs/>
          <w:sz w:val="24"/>
          <w:lang w:val="en-US"/>
        </w:rPr>
        <w:t>8.2.2</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349B134E"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3F19DA" w:rsidRPr="003F19DA">
        <w:rPr>
          <w:rFonts w:ascii="Times New Roman" w:hAnsi="Times New Roman" w:cs="Times New Roman"/>
          <w:bCs/>
          <w:sz w:val="24"/>
          <w:lang w:eastAsia="zh-CN"/>
        </w:rPr>
        <w:t>General considerations for A-IoT</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39D721EB" w14:textId="2BC7E9BC" w:rsidR="00B015F8" w:rsidRDefault="003F19DA" w:rsidP="00CC3811">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The SI “</w:t>
      </w:r>
      <w:r w:rsidRPr="003F19DA">
        <w:rPr>
          <w:rFonts w:ascii="Times New Roman" w:hAnsi="Times New Roman" w:cs="Times New Roman"/>
          <w:sz w:val="20"/>
          <w:szCs w:val="20"/>
          <w:lang w:val="en-GB"/>
        </w:rPr>
        <w:t>Ambient IoT</w:t>
      </w:r>
      <w:r>
        <w:rPr>
          <w:rFonts w:ascii="Times New Roman" w:hAnsi="Times New Roman" w:cs="Times New Roman"/>
          <w:sz w:val="20"/>
          <w:szCs w:val="20"/>
          <w:lang w:val="en-GB"/>
        </w:rPr>
        <w:t>” has been approved in RAN#102. Following objectives are related to RAN2:</w:t>
      </w:r>
    </w:p>
    <w:tbl>
      <w:tblPr>
        <w:tblStyle w:val="TableGrid"/>
        <w:tblW w:w="0" w:type="auto"/>
        <w:tblLook w:val="04A0" w:firstRow="1" w:lastRow="0" w:firstColumn="1" w:lastColumn="0" w:noHBand="0" w:noVBand="1"/>
      </w:tblPr>
      <w:tblGrid>
        <w:gridCol w:w="9350"/>
      </w:tblGrid>
      <w:tr w:rsidR="003F19DA" w14:paraId="07E05F8E" w14:textId="77777777" w:rsidTr="003F19DA">
        <w:tc>
          <w:tcPr>
            <w:tcW w:w="9350" w:type="dxa"/>
          </w:tcPr>
          <w:p w14:paraId="4869F391" w14:textId="77777777" w:rsidR="003F19DA" w:rsidRPr="009D3EC0" w:rsidRDefault="003F19DA" w:rsidP="009D3EC0">
            <w:pPr>
              <w:numPr>
                <w:ilvl w:val="0"/>
                <w:numId w:val="29"/>
              </w:numPr>
              <w:overflowPunct w:val="0"/>
              <w:autoSpaceDE w:val="0"/>
              <w:autoSpaceDN w:val="0"/>
              <w:adjustRightInd w:val="0"/>
              <w:spacing w:after="80" w:line="240" w:lineRule="auto"/>
              <w:ind w:right="-96"/>
              <w:jc w:val="both"/>
              <w:rPr>
                <w:sz w:val="18"/>
                <w:szCs w:val="18"/>
                <w:lang w:eastAsia="ja-JP"/>
              </w:rPr>
            </w:pPr>
            <w:r w:rsidRPr="009D3EC0">
              <w:rPr>
                <w:sz w:val="20"/>
                <w:szCs w:val="20"/>
                <w:lang w:eastAsia="ja-JP"/>
              </w:rPr>
              <w:t>RAN2-led:</w:t>
            </w:r>
          </w:p>
          <w:p w14:paraId="23B1E6FB" w14:textId="77777777" w:rsidR="003F19DA" w:rsidRPr="009D3EC0" w:rsidRDefault="003F19DA" w:rsidP="009D3EC0">
            <w:pPr>
              <w:numPr>
                <w:ilvl w:val="1"/>
                <w:numId w:val="29"/>
              </w:numPr>
              <w:overflowPunct w:val="0"/>
              <w:autoSpaceDE w:val="0"/>
              <w:autoSpaceDN w:val="0"/>
              <w:adjustRightInd w:val="0"/>
              <w:spacing w:after="80" w:line="240" w:lineRule="auto"/>
              <w:rPr>
                <w:rFonts w:eastAsia="DengXian"/>
                <w:sz w:val="20"/>
                <w:szCs w:val="20"/>
                <w:lang w:val="en-GB" w:eastAsia="en-GB"/>
              </w:rPr>
            </w:pPr>
            <w:r w:rsidRPr="009D3EC0">
              <w:rPr>
                <w:sz w:val="20"/>
                <w:szCs w:val="20"/>
              </w:rPr>
              <w:t xml:space="preserve">Study and decide which functions are needed for an Ambient IoT compact protocol stack and lightweight </w:t>
            </w:r>
            <w:proofErr w:type="spellStart"/>
            <w:r w:rsidRPr="009D3EC0">
              <w:rPr>
                <w:sz w:val="20"/>
                <w:szCs w:val="20"/>
              </w:rPr>
              <w:t>signalling</w:t>
            </w:r>
            <w:proofErr w:type="spellEnd"/>
            <w:r w:rsidRPr="009D3EC0">
              <w:rPr>
                <w:sz w:val="20"/>
                <w:szCs w:val="20"/>
              </w:rPr>
              <w:t xml:space="preserve"> procedure to enable DO-DTT and DT data transmission, and study those functions.</w:t>
            </w:r>
          </w:p>
          <w:p w14:paraId="7AF6F4D6" w14:textId="77777777" w:rsidR="003F19DA" w:rsidRPr="009D3EC0" w:rsidRDefault="003F19DA" w:rsidP="009D3EC0">
            <w:pPr>
              <w:spacing w:after="0"/>
              <w:ind w:left="1440"/>
              <w:rPr>
                <w:sz w:val="20"/>
                <w:szCs w:val="20"/>
              </w:rPr>
            </w:pPr>
            <w:r w:rsidRPr="009D3EC0">
              <w:rPr>
                <w:sz w:val="20"/>
                <w:szCs w:val="20"/>
              </w:rPr>
              <w:t>For example:</w:t>
            </w:r>
          </w:p>
          <w:p w14:paraId="6F1BA4C9" w14:textId="77777777" w:rsidR="003F19DA" w:rsidRPr="009D3EC0" w:rsidRDefault="003F19DA" w:rsidP="009D3EC0">
            <w:pPr>
              <w:numPr>
                <w:ilvl w:val="2"/>
                <w:numId w:val="30"/>
              </w:numPr>
              <w:overflowPunct w:val="0"/>
              <w:autoSpaceDE w:val="0"/>
              <w:autoSpaceDN w:val="0"/>
              <w:adjustRightInd w:val="0"/>
              <w:spacing w:after="0" w:line="240" w:lineRule="auto"/>
              <w:rPr>
                <w:sz w:val="20"/>
                <w:szCs w:val="20"/>
              </w:rPr>
            </w:pPr>
            <w:r w:rsidRPr="009D3EC0">
              <w:rPr>
                <w:sz w:val="20"/>
                <w:szCs w:val="20"/>
              </w:rPr>
              <w:t>Paging</w:t>
            </w:r>
          </w:p>
          <w:p w14:paraId="128D945B" w14:textId="77777777" w:rsidR="003F19DA" w:rsidRPr="009D3EC0" w:rsidRDefault="003F19DA" w:rsidP="009D3EC0">
            <w:pPr>
              <w:numPr>
                <w:ilvl w:val="2"/>
                <w:numId w:val="30"/>
              </w:numPr>
              <w:overflowPunct w:val="0"/>
              <w:autoSpaceDE w:val="0"/>
              <w:autoSpaceDN w:val="0"/>
              <w:adjustRightInd w:val="0"/>
              <w:spacing w:after="0" w:line="240" w:lineRule="auto"/>
              <w:rPr>
                <w:sz w:val="20"/>
                <w:szCs w:val="20"/>
              </w:rPr>
            </w:pPr>
            <w:r w:rsidRPr="009D3EC0">
              <w:rPr>
                <w:sz w:val="20"/>
                <w:szCs w:val="20"/>
              </w:rPr>
              <w:t>Random access</w:t>
            </w:r>
          </w:p>
          <w:p w14:paraId="5C8118BC" w14:textId="77777777" w:rsidR="003F19DA" w:rsidRPr="009D3EC0" w:rsidRDefault="003F19DA" w:rsidP="009D3EC0">
            <w:pPr>
              <w:numPr>
                <w:ilvl w:val="2"/>
                <w:numId w:val="30"/>
              </w:numPr>
              <w:overflowPunct w:val="0"/>
              <w:autoSpaceDE w:val="0"/>
              <w:autoSpaceDN w:val="0"/>
              <w:adjustRightInd w:val="0"/>
              <w:spacing w:after="0" w:line="240" w:lineRule="auto"/>
              <w:rPr>
                <w:sz w:val="20"/>
                <w:szCs w:val="20"/>
              </w:rPr>
            </w:pPr>
            <w:r w:rsidRPr="009D3EC0">
              <w:rPr>
                <w:sz w:val="20"/>
                <w:szCs w:val="20"/>
              </w:rPr>
              <w:t xml:space="preserve">Data transmission, including necessary radio resource control aspects, respecting the limitation in the General Scope </w:t>
            </w:r>
          </w:p>
          <w:p w14:paraId="5F9ECE8B" w14:textId="77777777" w:rsidR="003F19DA" w:rsidRPr="009D3EC0" w:rsidRDefault="003F19DA" w:rsidP="009D3EC0">
            <w:pPr>
              <w:numPr>
                <w:ilvl w:val="2"/>
                <w:numId w:val="30"/>
              </w:numPr>
              <w:overflowPunct w:val="0"/>
              <w:autoSpaceDE w:val="0"/>
              <w:autoSpaceDN w:val="0"/>
              <w:adjustRightInd w:val="0"/>
              <w:spacing w:after="80" w:line="240" w:lineRule="auto"/>
              <w:rPr>
                <w:sz w:val="20"/>
                <w:szCs w:val="20"/>
              </w:rPr>
            </w:pPr>
            <w:r w:rsidRPr="009D3EC0">
              <w:rPr>
                <w:sz w:val="20"/>
                <w:szCs w:val="20"/>
              </w:rPr>
              <w:t>Interactions with upper layers</w:t>
            </w:r>
          </w:p>
          <w:p w14:paraId="25ECC8CE" w14:textId="6F4BAA66" w:rsidR="003F19DA" w:rsidRDefault="003F19DA" w:rsidP="009D3EC0">
            <w:pPr>
              <w:spacing w:after="80"/>
              <w:ind w:left="1440"/>
              <w:rPr>
                <w:lang w:val="en-GB"/>
              </w:rPr>
            </w:pPr>
            <w:r w:rsidRPr="009D3EC0">
              <w:rPr>
                <w:sz w:val="20"/>
                <w:szCs w:val="20"/>
              </w:rPr>
              <w:t>For functionalities not listed above, they are studied only if found essential.</w:t>
            </w:r>
          </w:p>
        </w:tc>
      </w:tr>
    </w:tbl>
    <w:p w14:paraId="5FC843CA" w14:textId="6BB43D6C" w:rsidR="00B70E17" w:rsidRDefault="00CA33B9" w:rsidP="009D3EC0">
      <w:pPr>
        <w:spacing w:before="120"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CC3811">
        <w:rPr>
          <w:rFonts w:ascii="Times New Roman" w:hAnsi="Times New Roman" w:cs="Times New Roman"/>
          <w:sz w:val="20"/>
          <w:szCs w:val="20"/>
          <w:lang w:val="en-GB"/>
        </w:rPr>
        <w:t>we</w:t>
      </w:r>
      <w:r w:rsidR="00910B34">
        <w:rPr>
          <w:rFonts w:ascii="Times New Roman" w:hAnsi="Times New Roman" w:cs="Times New Roman"/>
          <w:sz w:val="20"/>
          <w:szCs w:val="20"/>
          <w:lang w:val="en-GB"/>
        </w:rPr>
        <w:t xml:space="preserve"> provide</w:t>
      </w:r>
      <w:r w:rsidR="00CC3811">
        <w:rPr>
          <w:rFonts w:ascii="Times New Roman" w:hAnsi="Times New Roman" w:cs="Times New Roman"/>
          <w:sz w:val="20"/>
          <w:szCs w:val="20"/>
          <w:lang w:val="en-GB"/>
        </w:rPr>
        <w:t xml:space="preserve"> our</w:t>
      </w:r>
      <w:r w:rsidR="00910B34">
        <w:rPr>
          <w:rFonts w:ascii="Times New Roman" w:hAnsi="Times New Roman" w:cs="Times New Roman"/>
          <w:sz w:val="20"/>
          <w:szCs w:val="20"/>
          <w:lang w:val="en-GB"/>
        </w:rPr>
        <w:t xml:space="preserve"> view on </w:t>
      </w:r>
      <w:r w:rsidR="003F19DA">
        <w:rPr>
          <w:rFonts w:ascii="Times New Roman" w:hAnsi="Times New Roman" w:cs="Times New Roman"/>
          <w:sz w:val="20"/>
          <w:szCs w:val="20"/>
          <w:lang w:val="en-GB"/>
        </w:rPr>
        <w:t>general assumptions</w:t>
      </w:r>
      <w:r w:rsidR="0076237C">
        <w:rPr>
          <w:rFonts w:ascii="Times New Roman" w:hAnsi="Times New Roman" w:cs="Times New Roman"/>
          <w:sz w:val="20"/>
          <w:szCs w:val="20"/>
          <w:lang w:val="en-GB"/>
        </w:rPr>
        <w:t xml:space="preserve"> (including</w:t>
      </w:r>
      <w:r w:rsidR="00336339">
        <w:rPr>
          <w:rFonts w:ascii="Times New Roman" w:hAnsi="Times New Roman" w:cs="Times New Roman"/>
          <w:sz w:val="20"/>
          <w:szCs w:val="20"/>
          <w:lang w:val="en-GB"/>
        </w:rPr>
        <w:t xml:space="preserve"> details about</w:t>
      </w:r>
      <w:r w:rsidR="0076237C">
        <w:rPr>
          <w:rFonts w:ascii="Times New Roman" w:hAnsi="Times New Roman" w:cs="Times New Roman"/>
          <w:sz w:val="20"/>
          <w:szCs w:val="20"/>
          <w:lang w:val="en-GB"/>
        </w:rPr>
        <w:t xml:space="preserve"> device type, use cases, deployment scenarios,</w:t>
      </w:r>
      <w:r w:rsidR="00336339">
        <w:rPr>
          <w:rFonts w:ascii="Times New Roman" w:hAnsi="Times New Roman" w:cs="Times New Roman"/>
          <w:sz w:val="20"/>
          <w:szCs w:val="20"/>
          <w:lang w:val="en-GB"/>
        </w:rPr>
        <w:t xml:space="preserve"> requirements and functionality from RAN2 point of view</w:t>
      </w:r>
      <w:r w:rsidR="0076237C">
        <w:rPr>
          <w:rFonts w:ascii="Times New Roman" w:hAnsi="Times New Roman" w:cs="Times New Roman"/>
          <w:sz w:val="20"/>
          <w:szCs w:val="20"/>
          <w:lang w:val="en-GB"/>
        </w:rPr>
        <w:t>) and</w:t>
      </w:r>
      <w:r w:rsidR="003F19DA">
        <w:rPr>
          <w:rFonts w:ascii="Times New Roman" w:hAnsi="Times New Roman" w:cs="Times New Roman"/>
          <w:sz w:val="20"/>
          <w:szCs w:val="20"/>
          <w:lang w:val="en-GB"/>
        </w:rPr>
        <w:t xml:space="preserve"> </w:t>
      </w:r>
      <w:r w:rsidR="00336339">
        <w:rPr>
          <w:rFonts w:ascii="Times New Roman" w:hAnsi="Times New Roman" w:cs="Times New Roman"/>
          <w:sz w:val="20"/>
          <w:szCs w:val="20"/>
          <w:lang w:val="en-GB"/>
        </w:rPr>
        <w:t xml:space="preserve">the </w:t>
      </w:r>
      <w:r w:rsidR="003F19DA">
        <w:rPr>
          <w:rFonts w:ascii="Times New Roman" w:hAnsi="Times New Roman" w:cs="Times New Roman"/>
          <w:sz w:val="20"/>
          <w:szCs w:val="20"/>
          <w:lang w:val="en-GB"/>
        </w:rPr>
        <w:t>overall procedure</w:t>
      </w:r>
      <w:r w:rsidR="00910B34">
        <w:rPr>
          <w:rFonts w:ascii="Times New Roman" w:hAnsi="Times New Roman" w:cs="Times New Roman"/>
          <w:sz w:val="20"/>
          <w:szCs w:val="20"/>
          <w:lang w:val="en-GB"/>
        </w:rPr>
        <w:t>.</w:t>
      </w:r>
    </w:p>
    <w:p w14:paraId="56CBDD47" w14:textId="2B3F70A5" w:rsidR="00557278" w:rsidRDefault="00F07E44" w:rsidP="009D3EC0">
      <w:pPr>
        <w:pStyle w:val="Heading1"/>
        <w:spacing w:after="0"/>
        <w:rPr>
          <w:rFonts w:cs="Arial"/>
        </w:rPr>
      </w:pPr>
      <w:r w:rsidRPr="00D458D8">
        <w:rPr>
          <w:rFonts w:cs="Arial"/>
        </w:rPr>
        <w:t>Discussion</w:t>
      </w:r>
    </w:p>
    <w:p w14:paraId="332F4033" w14:textId="2B9511D1" w:rsidR="003F19DA" w:rsidRDefault="003F19DA" w:rsidP="009D3EC0">
      <w:pPr>
        <w:pStyle w:val="Heading2"/>
        <w:spacing w:before="120"/>
      </w:pPr>
      <w:r>
        <w:t xml:space="preserve">2.1 </w:t>
      </w:r>
      <w:r w:rsidRPr="003F19DA">
        <w:t>General assumptions</w:t>
      </w:r>
    </w:p>
    <w:p w14:paraId="5E8CD1BC" w14:textId="38B7DA2B" w:rsidR="003F19DA" w:rsidRDefault="003F19DA" w:rsidP="003F19DA">
      <w:pPr>
        <w:pStyle w:val="Heading3"/>
      </w:pPr>
      <w:r>
        <w:t>2.1.1 Supported device type</w:t>
      </w:r>
    </w:p>
    <w:p w14:paraId="3610C640" w14:textId="34A826D3" w:rsidR="003F19DA" w:rsidRPr="009D3EC0" w:rsidRDefault="003F19DA" w:rsidP="003F19DA">
      <w:pPr>
        <w:rPr>
          <w:rFonts w:ascii="Times New Roman" w:hAnsi="Times New Roman" w:cs="Times New Roman"/>
          <w:sz w:val="20"/>
          <w:szCs w:val="20"/>
          <w:lang w:val="en-GB"/>
        </w:rPr>
      </w:pPr>
      <w:r w:rsidRPr="009D3EC0">
        <w:rPr>
          <w:rFonts w:ascii="Times New Roman" w:hAnsi="Times New Roman" w:cs="Times New Roman"/>
          <w:sz w:val="20"/>
          <w:szCs w:val="20"/>
          <w:lang w:val="en-GB"/>
        </w:rPr>
        <w:t>At RAN1#116, RAN1 made following agreements on supported device type:</w:t>
      </w:r>
    </w:p>
    <w:tbl>
      <w:tblPr>
        <w:tblStyle w:val="TableGrid"/>
        <w:tblW w:w="0" w:type="auto"/>
        <w:tblLook w:val="04A0" w:firstRow="1" w:lastRow="0" w:firstColumn="1" w:lastColumn="0" w:noHBand="0" w:noVBand="1"/>
      </w:tblPr>
      <w:tblGrid>
        <w:gridCol w:w="9350"/>
      </w:tblGrid>
      <w:tr w:rsidR="003F19DA" w14:paraId="5BDE74B2" w14:textId="77777777" w:rsidTr="003F19DA">
        <w:tc>
          <w:tcPr>
            <w:tcW w:w="9350" w:type="dxa"/>
          </w:tcPr>
          <w:p w14:paraId="4FC03D8F" w14:textId="77777777" w:rsidR="003F19DA" w:rsidRPr="009D3EC0" w:rsidRDefault="003F19DA" w:rsidP="009D3EC0">
            <w:pPr>
              <w:spacing w:after="60"/>
              <w:rPr>
                <w:sz w:val="20"/>
                <w:szCs w:val="20"/>
                <w:lang w:eastAsia="x-none"/>
              </w:rPr>
            </w:pPr>
            <w:r w:rsidRPr="009D3EC0">
              <w:rPr>
                <w:sz w:val="20"/>
                <w:szCs w:val="20"/>
                <w:lang w:eastAsia="x-none"/>
              </w:rPr>
              <w:t>For the purpose of the study, RAN1 uses the following terminologies:</w:t>
            </w:r>
          </w:p>
          <w:p w14:paraId="1D068612" w14:textId="77777777" w:rsidR="003F19DA" w:rsidRPr="009D3EC0" w:rsidRDefault="003F19DA" w:rsidP="009D3EC0">
            <w:pPr>
              <w:widowControl w:val="0"/>
              <w:numPr>
                <w:ilvl w:val="0"/>
                <w:numId w:val="32"/>
              </w:numPr>
              <w:overflowPunct w:val="0"/>
              <w:autoSpaceDE w:val="0"/>
              <w:autoSpaceDN w:val="0"/>
              <w:adjustRightInd w:val="0"/>
              <w:spacing w:after="60" w:line="240" w:lineRule="auto"/>
              <w:ind w:left="714" w:hanging="357"/>
              <w:jc w:val="both"/>
              <w:rPr>
                <w:sz w:val="20"/>
                <w:szCs w:val="20"/>
                <w:lang w:eastAsia="x-none"/>
              </w:rPr>
            </w:pPr>
            <w:r w:rsidRPr="009D3EC0">
              <w:rPr>
                <w:b/>
                <w:sz w:val="20"/>
                <w:szCs w:val="20"/>
                <w:lang w:eastAsia="x-none"/>
              </w:rPr>
              <w:t>Device 1</w:t>
            </w:r>
            <w:r w:rsidRPr="009D3EC0">
              <w:rPr>
                <w:sz w:val="20"/>
                <w:szCs w:val="20"/>
                <w:lang w:eastAsia="x-none"/>
              </w:rPr>
              <w:t>: ~1 µW peak power consumption, has energy storage, initial sampling frequency offset (SFO) up to 10</w:t>
            </w:r>
            <w:r w:rsidRPr="009D3EC0">
              <w:rPr>
                <w:sz w:val="20"/>
                <w:szCs w:val="20"/>
                <w:vertAlign w:val="superscript"/>
                <w:lang w:eastAsia="x-none"/>
              </w:rPr>
              <w:t>X</w:t>
            </w:r>
            <w:r w:rsidRPr="009D3EC0">
              <w:rPr>
                <w:sz w:val="20"/>
                <w:szCs w:val="20"/>
                <w:lang w:eastAsia="x-none"/>
              </w:rPr>
              <w:t xml:space="preserve"> ppm, neither DL nor UL amplification in the device. The device’s UL transmission is backscattered on a carrier wave provided externally.</w:t>
            </w:r>
          </w:p>
          <w:p w14:paraId="1E522254" w14:textId="77777777" w:rsidR="003F19DA" w:rsidRPr="009D3EC0" w:rsidRDefault="003F19DA" w:rsidP="009D3EC0">
            <w:pPr>
              <w:widowControl w:val="0"/>
              <w:numPr>
                <w:ilvl w:val="0"/>
                <w:numId w:val="32"/>
              </w:numPr>
              <w:overflowPunct w:val="0"/>
              <w:autoSpaceDE w:val="0"/>
              <w:autoSpaceDN w:val="0"/>
              <w:adjustRightInd w:val="0"/>
              <w:spacing w:after="60" w:line="240" w:lineRule="auto"/>
              <w:ind w:left="714" w:hanging="357"/>
              <w:jc w:val="both"/>
              <w:rPr>
                <w:sz w:val="20"/>
                <w:szCs w:val="20"/>
                <w:lang w:eastAsia="x-none"/>
              </w:rPr>
            </w:pPr>
            <w:r w:rsidRPr="009D3EC0">
              <w:rPr>
                <w:b/>
                <w:sz w:val="20"/>
                <w:szCs w:val="20"/>
                <w:lang w:eastAsia="x-none"/>
              </w:rPr>
              <w:t>Device 2a</w:t>
            </w:r>
            <w:r w:rsidRPr="009D3EC0">
              <w:rPr>
                <w:sz w:val="20"/>
                <w:szCs w:val="20"/>
                <w:lang w:eastAsia="x-none"/>
              </w:rPr>
              <w:t>:</w:t>
            </w:r>
            <w:r w:rsidRPr="009D3EC0">
              <w:rPr>
                <w:sz w:val="20"/>
                <w:szCs w:val="20"/>
              </w:rPr>
              <w:t xml:space="preserve"> </w:t>
            </w:r>
            <w:r w:rsidRPr="009D3EC0">
              <w:rPr>
                <w:rFonts w:hint="eastAsia"/>
                <w:sz w:val="20"/>
                <w:szCs w:val="20"/>
                <w:lang w:eastAsia="x-none"/>
              </w:rPr>
              <w:t>≤</w:t>
            </w:r>
            <w:r w:rsidRPr="009D3EC0">
              <w:rPr>
                <w:sz w:val="20"/>
                <w:szCs w:val="20"/>
                <w:lang w:eastAsia="x-none"/>
              </w:rPr>
              <w:t xml:space="preserve"> a few hundred µW peak power consumption, has energy storage, initial sampling frequency offset (SFO) up to 10</w:t>
            </w:r>
            <w:r w:rsidRPr="009D3EC0">
              <w:rPr>
                <w:sz w:val="20"/>
                <w:szCs w:val="20"/>
                <w:vertAlign w:val="superscript"/>
                <w:lang w:eastAsia="x-none"/>
              </w:rPr>
              <w:t>X</w:t>
            </w:r>
            <w:r w:rsidRPr="009D3EC0">
              <w:rPr>
                <w:sz w:val="20"/>
                <w:szCs w:val="20"/>
                <w:lang w:eastAsia="x-none"/>
              </w:rPr>
              <w:t xml:space="preserve"> ppm, both DL and/or UL amplification in the device. The device</w:t>
            </w:r>
            <w:r w:rsidRPr="009D3EC0">
              <w:rPr>
                <w:rFonts w:hint="eastAsia"/>
                <w:sz w:val="20"/>
                <w:szCs w:val="20"/>
                <w:lang w:eastAsia="x-none"/>
              </w:rPr>
              <w:t>’</w:t>
            </w:r>
            <w:r w:rsidRPr="009D3EC0">
              <w:rPr>
                <w:sz w:val="20"/>
                <w:szCs w:val="20"/>
                <w:lang w:eastAsia="x-none"/>
              </w:rPr>
              <w:t>s UL transmission is backscattered on a carrier wave provided externally.</w:t>
            </w:r>
          </w:p>
          <w:p w14:paraId="36D9C81B" w14:textId="61CBA4BC" w:rsidR="003F19DA" w:rsidRDefault="003F19DA" w:rsidP="009D3EC0">
            <w:pPr>
              <w:widowControl w:val="0"/>
              <w:numPr>
                <w:ilvl w:val="0"/>
                <w:numId w:val="32"/>
              </w:numPr>
              <w:overflowPunct w:val="0"/>
              <w:autoSpaceDE w:val="0"/>
              <w:autoSpaceDN w:val="0"/>
              <w:adjustRightInd w:val="0"/>
              <w:spacing w:after="60" w:line="240" w:lineRule="auto"/>
              <w:ind w:left="714" w:hanging="357"/>
              <w:jc w:val="both"/>
              <w:rPr>
                <w:lang w:val="en-GB" w:eastAsia="zh-CN"/>
              </w:rPr>
            </w:pPr>
            <w:r w:rsidRPr="009D3EC0">
              <w:rPr>
                <w:b/>
                <w:sz w:val="20"/>
                <w:szCs w:val="20"/>
                <w:lang w:eastAsia="x-none"/>
              </w:rPr>
              <w:t>Device 2b</w:t>
            </w:r>
            <w:r w:rsidRPr="009D3EC0">
              <w:rPr>
                <w:sz w:val="20"/>
                <w:szCs w:val="20"/>
                <w:lang w:eastAsia="x-none"/>
              </w:rPr>
              <w:t xml:space="preserve">: </w:t>
            </w:r>
            <w:r w:rsidRPr="009D3EC0">
              <w:rPr>
                <w:rFonts w:hint="eastAsia"/>
                <w:sz w:val="20"/>
                <w:szCs w:val="20"/>
                <w:lang w:eastAsia="x-none"/>
              </w:rPr>
              <w:t>≤</w:t>
            </w:r>
            <w:r w:rsidRPr="009D3EC0">
              <w:rPr>
                <w:sz w:val="20"/>
                <w:szCs w:val="20"/>
                <w:lang w:eastAsia="x-none"/>
              </w:rPr>
              <w:t xml:space="preserve"> a few hundred µW peak power consumption, has energy storage, initial sampling frequency offset (SFO) up to 10</w:t>
            </w:r>
            <w:r w:rsidRPr="009D3EC0">
              <w:rPr>
                <w:sz w:val="20"/>
                <w:szCs w:val="20"/>
                <w:vertAlign w:val="superscript"/>
                <w:lang w:eastAsia="x-none"/>
              </w:rPr>
              <w:t>X</w:t>
            </w:r>
            <w:r w:rsidRPr="009D3EC0">
              <w:rPr>
                <w:sz w:val="20"/>
                <w:szCs w:val="20"/>
                <w:lang w:eastAsia="x-none"/>
              </w:rPr>
              <w:t xml:space="preserve"> ppm, both DL and/or UL amplification in the device. The device</w:t>
            </w:r>
            <w:r w:rsidRPr="009D3EC0">
              <w:rPr>
                <w:rFonts w:hint="eastAsia"/>
                <w:sz w:val="20"/>
                <w:szCs w:val="20"/>
                <w:lang w:eastAsia="x-none"/>
              </w:rPr>
              <w:t>’</w:t>
            </w:r>
            <w:r w:rsidRPr="009D3EC0">
              <w:rPr>
                <w:sz w:val="20"/>
                <w:szCs w:val="20"/>
                <w:lang w:eastAsia="x-none"/>
              </w:rPr>
              <w:t>s UL transmission is generated internally by the device.</w:t>
            </w:r>
          </w:p>
        </w:tc>
      </w:tr>
    </w:tbl>
    <w:p w14:paraId="5379F8B9" w14:textId="6A288246" w:rsidR="001B0E57" w:rsidRPr="009D3EC0" w:rsidRDefault="001B0E57" w:rsidP="001B0E57">
      <w:pPr>
        <w:rPr>
          <w:rFonts w:ascii="Times New Roman" w:hAnsi="Times New Roman" w:cs="Times New Roman"/>
          <w:sz w:val="20"/>
          <w:szCs w:val="20"/>
          <w:lang w:val="en-GB" w:eastAsia="zh-CN"/>
        </w:rPr>
      </w:pPr>
      <w:r w:rsidRPr="009D3EC0">
        <w:rPr>
          <w:rFonts w:ascii="Times New Roman" w:hAnsi="Times New Roman" w:cs="Times New Roman"/>
          <w:sz w:val="20"/>
          <w:szCs w:val="20"/>
          <w:lang w:val="en-GB" w:eastAsia="zh-CN"/>
        </w:rPr>
        <w:lastRenderedPageBreak/>
        <w:t>Based on the level of power consumption, with amplification or not, and whether UL transmission is backscattered or not, RAN1 will continue the study on 3 types of A-IoT devices</w:t>
      </w:r>
      <w:r w:rsidR="007D2DB1" w:rsidRPr="009D3EC0">
        <w:rPr>
          <w:rFonts w:ascii="Times New Roman" w:hAnsi="Times New Roman" w:cs="Times New Roman"/>
          <w:sz w:val="20"/>
          <w:szCs w:val="20"/>
          <w:lang w:val="en-GB" w:eastAsia="zh-CN"/>
        </w:rPr>
        <w:t>:</w:t>
      </w:r>
      <w:r w:rsidRPr="009D3EC0">
        <w:rPr>
          <w:rFonts w:ascii="Times New Roman" w:hAnsi="Times New Roman" w:cs="Times New Roman"/>
          <w:sz w:val="20"/>
          <w:szCs w:val="20"/>
          <w:lang w:val="en-GB" w:eastAsia="zh-CN"/>
        </w:rPr>
        <w:t xml:space="preserve"> Device 1, 2a and 2b. According to the SID, “</w:t>
      </w:r>
      <w:r w:rsidRPr="009D3EC0">
        <w:rPr>
          <w:rFonts w:ascii="Times New Roman" w:hAnsi="Times New Roman" w:cs="Times New Roman"/>
          <w:i/>
          <w:sz w:val="20"/>
          <w:szCs w:val="20"/>
          <w:lang w:val="en-GB" w:eastAsia="zh-CN"/>
        </w:rPr>
        <w:t>The overall objective shall be to study a harmonized air interface design with minimized differences (where necessary) for Ambient IoT to enable the following devices:</w:t>
      </w:r>
      <w:r w:rsidRPr="009D3EC0">
        <w:rPr>
          <w:rFonts w:ascii="Times New Roman" w:hAnsi="Times New Roman" w:cs="Times New Roman"/>
          <w:sz w:val="20"/>
          <w:szCs w:val="20"/>
          <w:lang w:val="en-GB" w:eastAsia="zh-CN"/>
        </w:rPr>
        <w:t xml:space="preserve">”, to our understanding, the main differences for different type of devices should be for physical layer aspects, e.g. the coverage, physical layer design. </w:t>
      </w:r>
      <w:r w:rsidR="002C3680" w:rsidRPr="009D3EC0">
        <w:rPr>
          <w:rFonts w:ascii="Times New Roman" w:hAnsi="Times New Roman" w:cs="Times New Roman"/>
          <w:sz w:val="20"/>
          <w:szCs w:val="20"/>
          <w:lang w:val="en-GB" w:eastAsia="zh-CN"/>
        </w:rPr>
        <w:t>However, f</w:t>
      </w:r>
      <w:r w:rsidRPr="009D3EC0">
        <w:rPr>
          <w:rFonts w:ascii="Times New Roman" w:hAnsi="Times New Roman" w:cs="Times New Roman"/>
          <w:sz w:val="20"/>
          <w:szCs w:val="20"/>
          <w:lang w:val="en-GB" w:eastAsia="zh-CN"/>
        </w:rPr>
        <w:t xml:space="preserve">rom RAN2 perspective, we should aim to design </w:t>
      </w:r>
      <w:r w:rsidR="00D6595D" w:rsidRPr="009D3EC0">
        <w:rPr>
          <w:rFonts w:ascii="Times New Roman" w:hAnsi="Times New Roman" w:cs="Times New Roman"/>
          <w:sz w:val="20"/>
          <w:szCs w:val="20"/>
          <w:lang w:val="en-GB" w:eastAsia="zh-CN"/>
        </w:rPr>
        <w:t>common</w:t>
      </w:r>
      <w:r w:rsidR="008F6795" w:rsidRPr="009D3EC0">
        <w:rPr>
          <w:rFonts w:ascii="Times New Roman" w:hAnsi="Times New Roman" w:cs="Times New Roman"/>
          <w:sz w:val="20"/>
          <w:szCs w:val="20"/>
          <w:lang w:val="en-GB" w:eastAsia="zh-CN"/>
        </w:rPr>
        <w:t xml:space="preserve"> </w:t>
      </w:r>
      <w:r w:rsidRPr="009D3EC0">
        <w:rPr>
          <w:rFonts w:ascii="Times New Roman" w:hAnsi="Times New Roman" w:cs="Times New Roman"/>
          <w:sz w:val="20"/>
          <w:szCs w:val="20"/>
          <w:lang w:val="en-GB" w:eastAsia="zh-CN"/>
        </w:rPr>
        <w:t xml:space="preserve">solution for different type of A-IoT devices. </w:t>
      </w:r>
    </w:p>
    <w:p w14:paraId="61A968D5" w14:textId="39A9CC3C" w:rsidR="001B0E57" w:rsidRPr="009D3EC0" w:rsidRDefault="001B0E57" w:rsidP="001B0E57">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1</w:t>
      </w:r>
      <w:r w:rsidRPr="009D3EC0">
        <w:rPr>
          <w:rFonts w:ascii="Times New Roman" w:hAnsi="Times New Roman" w:cs="Times New Roman"/>
          <w:b/>
          <w:sz w:val="20"/>
          <w:szCs w:val="20"/>
        </w:rPr>
        <w:t xml:space="preserve">: RAN2 should aim to design </w:t>
      </w:r>
      <w:r w:rsidR="002C3680" w:rsidRPr="009D3EC0">
        <w:rPr>
          <w:rFonts w:ascii="Times New Roman" w:hAnsi="Times New Roman" w:cs="Times New Roman"/>
          <w:b/>
          <w:bCs/>
          <w:sz w:val="20"/>
          <w:szCs w:val="20"/>
        </w:rPr>
        <w:t xml:space="preserve">a </w:t>
      </w:r>
      <w:r w:rsidRPr="009D3EC0">
        <w:rPr>
          <w:rFonts w:ascii="Times New Roman" w:hAnsi="Times New Roman" w:cs="Times New Roman"/>
          <w:b/>
          <w:sz w:val="20"/>
          <w:szCs w:val="20"/>
        </w:rPr>
        <w:t xml:space="preserve">common solution for different </w:t>
      </w:r>
      <w:r w:rsidRPr="009D3EC0">
        <w:rPr>
          <w:rFonts w:ascii="Times New Roman" w:hAnsi="Times New Roman" w:cs="Times New Roman"/>
          <w:b/>
          <w:bCs/>
          <w:sz w:val="20"/>
          <w:szCs w:val="20"/>
        </w:rPr>
        <w:t>type</w:t>
      </w:r>
      <w:r w:rsidR="005F71AE" w:rsidRPr="009D3EC0">
        <w:rPr>
          <w:rFonts w:ascii="Times New Roman" w:hAnsi="Times New Roman" w:cs="Times New Roman"/>
          <w:b/>
          <w:bCs/>
          <w:sz w:val="20"/>
          <w:szCs w:val="20"/>
        </w:rPr>
        <w:t>s</w:t>
      </w:r>
      <w:r w:rsidRPr="009D3EC0">
        <w:rPr>
          <w:rFonts w:ascii="Times New Roman" w:hAnsi="Times New Roman" w:cs="Times New Roman"/>
          <w:b/>
          <w:sz w:val="20"/>
          <w:szCs w:val="20"/>
        </w:rPr>
        <w:t xml:space="preserve"> of A-IoT devices, i.e. A-IoT device type is transparent </w:t>
      </w:r>
      <w:r w:rsidR="005F71AE" w:rsidRPr="009D3EC0">
        <w:rPr>
          <w:rFonts w:ascii="Times New Roman" w:hAnsi="Times New Roman" w:cs="Times New Roman"/>
          <w:b/>
          <w:bCs/>
          <w:sz w:val="20"/>
          <w:szCs w:val="20"/>
        </w:rPr>
        <w:t xml:space="preserve">from </w:t>
      </w:r>
      <w:r w:rsidRPr="009D3EC0">
        <w:rPr>
          <w:rFonts w:ascii="Times New Roman" w:hAnsi="Times New Roman" w:cs="Times New Roman"/>
          <w:b/>
          <w:sz w:val="20"/>
          <w:szCs w:val="20"/>
        </w:rPr>
        <w:t xml:space="preserve">RAN2 </w:t>
      </w:r>
      <w:r w:rsidR="005F71AE" w:rsidRPr="009D3EC0">
        <w:rPr>
          <w:rFonts w:ascii="Times New Roman" w:hAnsi="Times New Roman" w:cs="Times New Roman"/>
          <w:b/>
          <w:bCs/>
          <w:sz w:val="20"/>
          <w:szCs w:val="20"/>
        </w:rPr>
        <w:t>point of view/</w:t>
      </w:r>
      <w:r w:rsidRPr="009D3EC0">
        <w:rPr>
          <w:rFonts w:ascii="Times New Roman" w:hAnsi="Times New Roman" w:cs="Times New Roman"/>
          <w:b/>
          <w:sz w:val="20"/>
          <w:szCs w:val="20"/>
        </w:rPr>
        <w:t>discussion.</w:t>
      </w:r>
    </w:p>
    <w:p w14:paraId="0498947B" w14:textId="45067214" w:rsidR="001B0E57" w:rsidRPr="009D3EC0" w:rsidRDefault="001B0E57" w:rsidP="003F19DA">
      <w:pPr>
        <w:rPr>
          <w:rFonts w:ascii="Times New Roman" w:hAnsi="Times New Roman" w:cs="Times New Roman"/>
          <w:sz w:val="20"/>
          <w:szCs w:val="20"/>
          <w:lang w:eastAsia="zh-CN"/>
        </w:rPr>
      </w:pPr>
      <w:bookmarkStart w:id="2" w:name="_Hlk162444750"/>
      <w:r w:rsidRPr="009D3EC0">
        <w:rPr>
          <w:rFonts w:ascii="Times New Roman" w:hAnsi="Times New Roman" w:cs="Times New Roman"/>
          <w:sz w:val="20"/>
          <w:szCs w:val="20"/>
          <w:lang w:eastAsia="zh-CN"/>
        </w:rPr>
        <w:t>Backward compatibility and forward compatibility are important in 3GPP system design. However, for A-IoT device, the cost</w:t>
      </w:r>
      <w:r w:rsidR="008B402D" w:rsidRPr="009D3EC0">
        <w:rPr>
          <w:rFonts w:ascii="Times New Roman" w:hAnsi="Times New Roman" w:cs="Times New Roman"/>
          <w:sz w:val="20"/>
          <w:szCs w:val="20"/>
          <w:lang w:eastAsia="zh-CN"/>
        </w:rPr>
        <w:t xml:space="preserve"> and </w:t>
      </w:r>
      <w:r w:rsidRPr="009D3EC0">
        <w:rPr>
          <w:rFonts w:ascii="Times New Roman" w:hAnsi="Times New Roman" w:cs="Times New Roman"/>
          <w:sz w:val="20"/>
          <w:szCs w:val="20"/>
          <w:lang w:eastAsia="zh-CN"/>
        </w:rPr>
        <w:t xml:space="preserve">complexity are critical design factors. </w:t>
      </w:r>
      <w:r w:rsidR="004E27B6" w:rsidRPr="009D3EC0">
        <w:rPr>
          <w:rFonts w:ascii="Times New Roman" w:hAnsi="Times New Roman" w:cs="Times New Roman"/>
          <w:sz w:val="20"/>
          <w:szCs w:val="20"/>
          <w:lang w:eastAsia="zh-CN"/>
        </w:rPr>
        <w:t>S</w:t>
      </w:r>
      <w:r w:rsidRPr="009D3EC0">
        <w:rPr>
          <w:rFonts w:ascii="Times New Roman" w:hAnsi="Times New Roman" w:cs="Times New Roman"/>
          <w:sz w:val="20"/>
          <w:szCs w:val="20"/>
          <w:lang w:eastAsia="zh-CN"/>
        </w:rPr>
        <w:t>upport</w:t>
      </w:r>
      <w:r w:rsidR="004E27B6" w:rsidRPr="009D3EC0">
        <w:rPr>
          <w:rFonts w:ascii="Times New Roman" w:hAnsi="Times New Roman" w:cs="Times New Roman"/>
          <w:sz w:val="20"/>
          <w:szCs w:val="20"/>
          <w:lang w:eastAsia="zh-CN"/>
        </w:rPr>
        <w:t xml:space="preserve"> of</w:t>
      </w:r>
      <w:r w:rsidRPr="009D3EC0">
        <w:rPr>
          <w:rFonts w:ascii="Times New Roman" w:hAnsi="Times New Roman" w:cs="Times New Roman"/>
          <w:sz w:val="20"/>
          <w:szCs w:val="20"/>
          <w:lang w:eastAsia="zh-CN"/>
        </w:rPr>
        <w:t xml:space="preserve"> backward compatibility and forward compatibility </w:t>
      </w:r>
      <w:r w:rsidR="004E27B6" w:rsidRPr="009D3EC0">
        <w:rPr>
          <w:rFonts w:ascii="Times New Roman" w:hAnsi="Times New Roman" w:cs="Times New Roman"/>
          <w:sz w:val="20"/>
          <w:szCs w:val="20"/>
          <w:lang w:eastAsia="zh-CN"/>
        </w:rPr>
        <w:t xml:space="preserve">indicates </w:t>
      </w:r>
      <w:r w:rsidRPr="009D3EC0">
        <w:rPr>
          <w:rFonts w:ascii="Times New Roman" w:hAnsi="Times New Roman" w:cs="Times New Roman"/>
          <w:sz w:val="20"/>
          <w:szCs w:val="20"/>
          <w:lang w:eastAsia="zh-CN"/>
        </w:rPr>
        <w:t>additional complexity to A-IoT devices. Therefore, we should aim to avoid th</w:t>
      </w:r>
      <w:r w:rsidR="00EA751F" w:rsidRPr="009D3EC0">
        <w:rPr>
          <w:rFonts w:ascii="Times New Roman" w:hAnsi="Times New Roman" w:cs="Times New Roman"/>
          <w:sz w:val="20"/>
          <w:szCs w:val="20"/>
          <w:lang w:eastAsia="zh-CN"/>
        </w:rPr>
        <w:t>is</w:t>
      </w:r>
      <w:r w:rsidRPr="009D3EC0">
        <w:rPr>
          <w:rFonts w:ascii="Times New Roman" w:hAnsi="Times New Roman" w:cs="Times New Roman"/>
          <w:sz w:val="20"/>
          <w:szCs w:val="20"/>
          <w:lang w:eastAsia="zh-CN"/>
        </w:rPr>
        <w:t xml:space="preserve"> additional complexity costed by forward/backward compatibility when design</w:t>
      </w:r>
      <w:r w:rsidR="004E27B6" w:rsidRPr="009D3EC0">
        <w:rPr>
          <w:rFonts w:ascii="Times New Roman" w:hAnsi="Times New Roman" w:cs="Times New Roman"/>
          <w:sz w:val="20"/>
          <w:szCs w:val="20"/>
          <w:lang w:eastAsia="zh-CN"/>
        </w:rPr>
        <w:t>ing</w:t>
      </w:r>
      <w:r w:rsidRPr="009D3EC0">
        <w:rPr>
          <w:rFonts w:ascii="Times New Roman" w:hAnsi="Times New Roman" w:cs="Times New Roman"/>
          <w:sz w:val="20"/>
          <w:szCs w:val="20"/>
          <w:lang w:eastAsia="zh-CN"/>
        </w:rPr>
        <w:t xml:space="preserve"> the system for A-IoT devices in Rel-19. </w:t>
      </w:r>
      <w:r w:rsidR="006B745E" w:rsidRPr="009D3EC0">
        <w:rPr>
          <w:rFonts w:ascii="Times New Roman" w:hAnsi="Times New Roman" w:cs="Times New Roman"/>
          <w:sz w:val="20"/>
          <w:szCs w:val="20"/>
          <w:lang w:eastAsia="zh-CN"/>
        </w:rPr>
        <w:t>We assume type 1, type 2a and/or type 2b will be introduced in WID phase (</w:t>
      </w:r>
      <w:r w:rsidR="00EA751F" w:rsidRPr="009D3EC0">
        <w:rPr>
          <w:rFonts w:ascii="Times New Roman" w:hAnsi="Times New Roman" w:cs="Times New Roman"/>
          <w:sz w:val="20"/>
          <w:szCs w:val="20"/>
          <w:lang w:eastAsia="zh-CN"/>
        </w:rPr>
        <w:t xml:space="preserve">in </w:t>
      </w:r>
      <w:r w:rsidR="006B745E" w:rsidRPr="009D3EC0">
        <w:rPr>
          <w:rFonts w:ascii="Times New Roman" w:hAnsi="Times New Roman" w:cs="Times New Roman"/>
          <w:sz w:val="20"/>
          <w:szCs w:val="20"/>
          <w:lang w:eastAsia="zh-CN"/>
        </w:rPr>
        <w:t>R</w:t>
      </w:r>
      <w:r w:rsidR="00EA751F" w:rsidRPr="009D3EC0">
        <w:rPr>
          <w:rFonts w:ascii="Times New Roman" w:hAnsi="Times New Roman" w:cs="Times New Roman"/>
          <w:sz w:val="20"/>
          <w:szCs w:val="20"/>
          <w:lang w:eastAsia="zh-CN"/>
        </w:rPr>
        <w:t>el-</w:t>
      </w:r>
      <w:r w:rsidR="006B745E" w:rsidRPr="009D3EC0">
        <w:rPr>
          <w:rFonts w:ascii="Times New Roman" w:hAnsi="Times New Roman" w:cs="Times New Roman"/>
          <w:sz w:val="20"/>
          <w:szCs w:val="20"/>
          <w:lang w:eastAsia="zh-CN"/>
        </w:rPr>
        <w:t>19 or R</w:t>
      </w:r>
      <w:r w:rsidR="00EA751F" w:rsidRPr="009D3EC0">
        <w:rPr>
          <w:rFonts w:ascii="Times New Roman" w:hAnsi="Times New Roman" w:cs="Times New Roman"/>
          <w:sz w:val="20"/>
          <w:szCs w:val="20"/>
          <w:lang w:eastAsia="zh-CN"/>
        </w:rPr>
        <w:t>el-</w:t>
      </w:r>
      <w:r w:rsidR="006B745E" w:rsidRPr="009D3EC0">
        <w:rPr>
          <w:rFonts w:ascii="Times New Roman" w:hAnsi="Times New Roman" w:cs="Times New Roman"/>
          <w:sz w:val="20"/>
          <w:szCs w:val="20"/>
          <w:lang w:eastAsia="zh-CN"/>
        </w:rPr>
        <w:t>20)</w:t>
      </w:r>
      <w:r w:rsidR="003D7FF1" w:rsidRPr="009D3EC0">
        <w:rPr>
          <w:rFonts w:ascii="Times New Roman" w:hAnsi="Times New Roman" w:cs="Times New Roman"/>
          <w:sz w:val="20"/>
          <w:szCs w:val="20"/>
          <w:lang w:eastAsia="zh-CN"/>
        </w:rPr>
        <w:t xml:space="preserve">. </w:t>
      </w:r>
      <w:r w:rsidRPr="009D3EC0">
        <w:rPr>
          <w:rFonts w:ascii="Times New Roman" w:hAnsi="Times New Roman" w:cs="Times New Roman"/>
          <w:sz w:val="20"/>
          <w:szCs w:val="20"/>
          <w:lang w:eastAsia="zh-CN"/>
        </w:rPr>
        <w:t xml:space="preserve">For any new A-IoT devices introduced </w:t>
      </w:r>
      <w:r w:rsidR="003D7FF1" w:rsidRPr="009D3EC0">
        <w:rPr>
          <w:rFonts w:ascii="Times New Roman" w:hAnsi="Times New Roman" w:cs="Times New Roman"/>
          <w:sz w:val="20"/>
          <w:szCs w:val="20"/>
          <w:lang w:eastAsia="zh-CN"/>
        </w:rPr>
        <w:t xml:space="preserve">in </w:t>
      </w:r>
      <w:r w:rsidR="00EA751F" w:rsidRPr="009D3EC0">
        <w:rPr>
          <w:rFonts w:ascii="Times New Roman" w:hAnsi="Times New Roman" w:cs="Times New Roman"/>
          <w:sz w:val="20"/>
          <w:szCs w:val="20"/>
          <w:lang w:eastAsia="zh-CN"/>
        </w:rPr>
        <w:t>fut</w:t>
      </w:r>
      <w:r w:rsidR="00762043" w:rsidRPr="009D3EC0">
        <w:rPr>
          <w:rFonts w:ascii="Times New Roman" w:hAnsi="Times New Roman" w:cs="Times New Roman"/>
          <w:sz w:val="20"/>
          <w:szCs w:val="20"/>
          <w:lang w:eastAsia="zh-CN"/>
        </w:rPr>
        <w:t>ure</w:t>
      </w:r>
      <w:r w:rsidR="003D7FF1" w:rsidRPr="009D3EC0">
        <w:rPr>
          <w:rFonts w:ascii="Times New Roman" w:hAnsi="Times New Roman" w:cs="Times New Roman"/>
          <w:sz w:val="20"/>
          <w:szCs w:val="20"/>
          <w:lang w:eastAsia="zh-CN"/>
        </w:rPr>
        <w:t xml:space="preserve"> release</w:t>
      </w:r>
      <w:r w:rsidRPr="009D3EC0">
        <w:rPr>
          <w:rFonts w:ascii="Times New Roman" w:hAnsi="Times New Roman" w:cs="Times New Roman"/>
          <w:sz w:val="20"/>
          <w:szCs w:val="20"/>
          <w:lang w:eastAsia="zh-CN"/>
        </w:rPr>
        <w:t>, the changes should be done from the blank instead of extending “existing messages</w:t>
      </w:r>
      <w:r w:rsidR="005638E0" w:rsidRPr="009D3EC0">
        <w:rPr>
          <w:rFonts w:ascii="Times New Roman" w:hAnsi="Times New Roman" w:cs="Times New Roman"/>
          <w:sz w:val="20"/>
          <w:szCs w:val="20"/>
          <w:lang w:eastAsia="zh-CN"/>
        </w:rPr>
        <w:t xml:space="preserve"> used for device type specified in </w:t>
      </w:r>
      <w:r w:rsidR="009303BC" w:rsidRPr="009D3EC0">
        <w:rPr>
          <w:rFonts w:ascii="Times New Roman" w:hAnsi="Times New Roman" w:cs="Times New Roman"/>
          <w:sz w:val="20"/>
          <w:szCs w:val="20"/>
          <w:lang w:eastAsia="zh-CN"/>
        </w:rPr>
        <w:t>WI of current SI</w:t>
      </w:r>
      <w:r w:rsidRPr="009D3EC0">
        <w:rPr>
          <w:rFonts w:ascii="Times New Roman" w:hAnsi="Times New Roman" w:cs="Times New Roman"/>
          <w:sz w:val="20"/>
          <w:szCs w:val="20"/>
          <w:lang w:eastAsia="zh-CN"/>
        </w:rPr>
        <w:t>”.</w:t>
      </w:r>
    </w:p>
    <w:p w14:paraId="56C8EEA0" w14:textId="071F180D" w:rsidR="00BC1352" w:rsidRPr="009D3EC0" w:rsidRDefault="00BC1352" w:rsidP="009D3EC0">
      <w:pPr>
        <w:spacing w:before="180" w:after="80" w:line="240" w:lineRule="auto"/>
        <w:rPr>
          <w:rFonts w:ascii="Times New Roman" w:eastAsia="Times New Roman" w:hAnsi="Times New Roman" w:cs="Times New Roman"/>
          <w:sz w:val="20"/>
          <w:szCs w:val="20"/>
          <w:lang w:eastAsia="zh-CN"/>
        </w:rPr>
      </w:pPr>
      <w:bookmarkStart w:id="3" w:name="_Hlk162444738"/>
      <w:bookmarkEnd w:id="2"/>
      <w:r w:rsidRPr="009D3EC0">
        <w:rPr>
          <w:rFonts w:ascii="Times New Roman" w:eastAsia="Times New Roman" w:hAnsi="Times New Roman" w:cs="Times New Roman"/>
          <w:b/>
          <w:bCs/>
          <w:sz w:val="20"/>
          <w:szCs w:val="20"/>
          <w:lang w:eastAsia="zh-CN"/>
        </w:rPr>
        <w:t>Proposal</w:t>
      </w:r>
      <w:r w:rsidR="009D3EC0">
        <w:rPr>
          <w:rFonts w:ascii="Times New Roman" w:eastAsia="Times New Roman" w:hAnsi="Times New Roman" w:cs="Times New Roman"/>
          <w:b/>
          <w:bCs/>
          <w:sz w:val="20"/>
          <w:szCs w:val="20"/>
          <w:lang w:eastAsia="zh-CN"/>
        </w:rPr>
        <w:t xml:space="preserve"> 2</w:t>
      </w:r>
      <w:r w:rsidRPr="009D3EC0">
        <w:rPr>
          <w:rFonts w:ascii="Times New Roman" w:eastAsia="Times New Roman" w:hAnsi="Times New Roman" w:cs="Times New Roman"/>
          <w:b/>
          <w:bCs/>
          <w:sz w:val="20"/>
          <w:szCs w:val="20"/>
          <w:lang w:eastAsia="zh-CN"/>
        </w:rPr>
        <w:t>: A-IoT specification will not support backward/forward compatibility.</w:t>
      </w:r>
    </w:p>
    <w:p w14:paraId="757758F2" w14:textId="77777777" w:rsidR="00BC1352" w:rsidRPr="009D3EC0" w:rsidRDefault="00BC1352" w:rsidP="009D3EC0">
      <w:pPr>
        <w:spacing w:before="80" w:after="80" w:line="240" w:lineRule="auto"/>
        <w:ind w:left="300"/>
        <w:rPr>
          <w:rFonts w:ascii="Times New Roman" w:eastAsia="Times New Roman" w:hAnsi="Times New Roman" w:cs="Times New Roman"/>
          <w:sz w:val="20"/>
          <w:szCs w:val="20"/>
          <w:lang w:eastAsia="zh-CN"/>
        </w:rPr>
      </w:pPr>
      <w:r w:rsidRPr="009D3EC0">
        <w:rPr>
          <w:rFonts w:ascii="Times New Roman" w:eastAsia="Times New Roman" w:hAnsi="Times New Roman" w:cs="Times New Roman"/>
          <w:b/>
          <w:bCs/>
          <w:sz w:val="20"/>
          <w:szCs w:val="20"/>
          <w:lang w:eastAsia="zh-CN"/>
        </w:rPr>
        <w:t>Signaling defined for device 1, 2a and 2b does not need to account for future extensions.</w:t>
      </w:r>
    </w:p>
    <w:p w14:paraId="7E9C4089" w14:textId="633C539C" w:rsidR="00BC1352" w:rsidRPr="009D3EC0" w:rsidRDefault="00BC1352" w:rsidP="009D3EC0">
      <w:pPr>
        <w:spacing w:before="80" w:after="100" w:afterAutospacing="1" w:line="240" w:lineRule="auto"/>
        <w:ind w:left="302"/>
        <w:rPr>
          <w:rFonts w:ascii="Times New Roman" w:eastAsia="Times New Roman" w:hAnsi="Times New Roman" w:cs="Times New Roman"/>
          <w:sz w:val="20"/>
          <w:szCs w:val="20"/>
          <w:lang w:eastAsia="zh-CN"/>
        </w:rPr>
      </w:pPr>
      <w:r w:rsidRPr="009D3EC0">
        <w:rPr>
          <w:rFonts w:ascii="Times New Roman" w:eastAsia="Times New Roman" w:hAnsi="Times New Roman" w:cs="Times New Roman"/>
          <w:b/>
          <w:bCs/>
          <w:sz w:val="20"/>
          <w:szCs w:val="20"/>
          <w:lang w:eastAsia="zh-CN"/>
        </w:rPr>
        <w:t>When/if new</w:t>
      </w:r>
      <w:r w:rsidR="005F2B21">
        <w:rPr>
          <w:rFonts w:ascii="Times New Roman" w:eastAsia="Times New Roman" w:hAnsi="Times New Roman" w:cs="Times New Roman"/>
          <w:b/>
          <w:bCs/>
          <w:sz w:val="20"/>
          <w:szCs w:val="20"/>
          <w:lang w:eastAsia="zh-CN"/>
        </w:rPr>
        <w:t xml:space="preserve"> </w:t>
      </w:r>
      <w:r w:rsidRPr="009D3EC0">
        <w:rPr>
          <w:rFonts w:ascii="Times New Roman" w:eastAsia="Times New Roman" w:hAnsi="Times New Roman" w:cs="Times New Roman"/>
          <w:b/>
          <w:bCs/>
          <w:sz w:val="20"/>
          <w:szCs w:val="20"/>
          <w:lang w:eastAsia="zh-CN"/>
        </w:rPr>
        <w:t>different types of A-IoT device(s) are defined in future releases, they can be supported but they would use their own signaling (i.e., new sets of messages) different than the one used by current device types 1, 2a and 2b.</w:t>
      </w:r>
    </w:p>
    <w:p w14:paraId="02EF73AC" w14:textId="77777777" w:rsidR="00800589" w:rsidRPr="009D3EC0" w:rsidRDefault="00800589" w:rsidP="001B0E57">
      <w:pPr>
        <w:rPr>
          <w:rFonts w:ascii="Times New Roman" w:hAnsi="Times New Roman" w:cs="Times New Roman"/>
          <w:b/>
          <w:sz w:val="20"/>
          <w:szCs w:val="20"/>
        </w:rPr>
      </w:pPr>
    </w:p>
    <w:p w14:paraId="258EAEA4" w14:textId="3AF70DAC" w:rsidR="00A87EC6" w:rsidRDefault="00A87EC6" w:rsidP="00A87EC6">
      <w:pPr>
        <w:pStyle w:val="Heading3"/>
      </w:pPr>
      <w:bookmarkStart w:id="4" w:name="_Hlk162446785"/>
      <w:bookmarkEnd w:id="3"/>
      <w:r>
        <w:t>2.1.2 Supported use cases</w:t>
      </w:r>
    </w:p>
    <w:bookmarkEnd w:id="4"/>
    <w:p w14:paraId="3DF22F09" w14:textId="0E50F74E" w:rsidR="003C4E2F" w:rsidRPr="009D3EC0" w:rsidRDefault="003C4E2F" w:rsidP="003C4E2F">
      <w:pPr>
        <w:rPr>
          <w:rFonts w:ascii="Times New Roman" w:hAnsi="Times New Roman" w:cs="Times New Roman"/>
          <w:sz w:val="20"/>
          <w:szCs w:val="20"/>
        </w:rPr>
      </w:pPr>
      <w:r w:rsidRPr="009D3EC0">
        <w:rPr>
          <w:rFonts w:ascii="Times New Roman" w:hAnsi="Times New Roman" w:cs="Times New Roman"/>
          <w:sz w:val="20"/>
          <w:szCs w:val="20"/>
        </w:rPr>
        <w:t xml:space="preserve">As defined in [3], following use cases are considered for </w:t>
      </w:r>
      <w:proofErr w:type="spellStart"/>
      <w:r w:rsidRPr="009D3EC0">
        <w:rPr>
          <w:rFonts w:ascii="Times New Roman" w:hAnsi="Times New Roman" w:cs="Times New Roman"/>
          <w:sz w:val="20"/>
          <w:szCs w:val="20"/>
        </w:rPr>
        <w:t>AIoT</w:t>
      </w:r>
      <w:proofErr w:type="spellEnd"/>
      <w:r w:rsidRPr="009D3EC0">
        <w:rPr>
          <w:rFonts w:ascii="Times New Roman" w:hAnsi="Times New Roman" w:cs="Times New Roman"/>
          <w:sz w:val="20"/>
          <w:szCs w:val="20"/>
        </w:rPr>
        <w:t xml:space="preserve"> devices from SA1 perspective:</w:t>
      </w:r>
    </w:p>
    <w:tbl>
      <w:tblPr>
        <w:tblStyle w:val="TableGrid"/>
        <w:tblW w:w="0" w:type="auto"/>
        <w:tblLook w:val="04A0" w:firstRow="1" w:lastRow="0" w:firstColumn="1" w:lastColumn="0" w:noHBand="0" w:noVBand="1"/>
      </w:tblPr>
      <w:tblGrid>
        <w:gridCol w:w="9350"/>
      </w:tblGrid>
      <w:tr w:rsidR="003C4E2F" w14:paraId="45EB32CC" w14:textId="77777777" w:rsidTr="00B135B2">
        <w:tc>
          <w:tcPr>
            <w:tcW w:w="9350" w:type="dxa"/>
          </w:tcPr>
          <w:p w14:paraId="0F03449D" w14:textId="77777777" w:rsidR="003C4E2F" w:rsidRPr="009D3EC0" w:rsidRDefault="003C4E2F" w:rsidP="009D3EC0">
            <w:pPr>
              <w:spacing w:after="60"/>
              <w:rPr>
                <w:sz w:val="20"/>
                <w:szCs w:val="20"/>
              </w:rPr>
            </w:pPr>
            <w:r w:rsidRPr="009D3EC0">
              <w:rPr>
                <w:sz w:val="20"/>
                <w:szCs w:val="20"/>
              </w:rPr>
              <w:t xml:space="preserve">Ambient IoT can support many different use cases. Nevertheless, in general the Ambient IoT use cases can be </w:t>
            </w:r>
            <w:proofErr w:type="spellStart"/>
            <w:r w:rsidRPr="009D3EC0">
              <w:rPr>
                <w:sz w:val="20"/>
                <w:szCs w:val="20"/>
              </w:rPr>
              <w:t>characterised</w:t>
            </w:r>
            <w:proofErr w:type="spellEnd"/>
            <w:r w:rsidRPr="009D3EC0">
              <w:rPr>
                <w:sz w:val="20"/>
                <w:szCs w:val="20"/>
              </w:rPr>
              <w:t xml:space="preserve"> in four different use case categories:</w:t>
            </w:r>
          </w:p>
          <w:p w14:paraId="36DCB0B2" w14:textId="77777777" w:rsidR="003C4E2F" w:rsidRPr="009D3EC0" w:rsidRDefault="003C4E2F" w:rsidP="009D3EC0">
            <w:pPr>
              <w:pStyle w:val="B1"/>
              <w:spacing w:after="60"/>
              <w:rPr>
                <w:sz w:val="20"/>
                <w:szCs w:val="20"/>
                <w:lang w:val="en-US"/>
              </w:rPr>
            </w:pPr>
            <w:r w:rsidRPr="009D3EC0">
              <w:rPr>
                <w:sz w:val="20"/>
                <w:szCs w:val="20"/>
                <w:lang w:val="en-US"/>
              </w:rPr>
              <w:t>-</w:t>
            </w:r>
            <w:r w:rsidRPr="009D3EC0">
              <w:rPr>
                <w:sz w:val="20"/>
                <w:szCs w:val="20"/>
                <w:lang w:val="en-US"/>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478CFF0B" w14:textId="77777777" w:rsidR="003C4E2F" w:rsidRPr="009D3EC0" w:rsidRDefault="003C4E2F" w:rsidP="009D3EC0">
            <w:pPr>
              <w:pStyle w:val="B1"/>
              <w:spacing w:after="60"/>
              <w:rPr>
                <w:sz w:val="20"/>
                <w:szCs w:val="20"/>
                <w:lang w:val="en-US"/>
              </w:rPr>
            </w:pPr>
            <w:r w:rsidRPr="009D3EC0">
              <w:rPr>
                <w:sz w:val="20"/>
                <w:szCs w:val="20"/>
                <w:lang w:val="en-US"/>
              </w:rPr>
              <w:t>-</w:t>
            </w:r>
            <w:r w:rsidRPr="009D3EC0">
              <w:rPr>
                <w:sz w:val="20"/>
                <w:szCs w:val="20"/>
                <w:lang w:val="en-US"/>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4B737BE6" w14:textId="77777777" w:rsidR="003C4E2F" w:rsidRPr="009D3EC0" w:rsidRDefault="003C4E2F" w:rsidP="009D3EC0">
            <w:pPr>
              <w:pStyle w:val="B1"/>
              <w:spacing w:after="60"/>
              <w:rPr>
                <w:sz w:val="20"/>
                <w:szCs w:val="20"/>
                <w:lang w:val="en-US"/>
              </w:rPr>
            </w:pPr>
            <w:r w:rsidRPr="009D3EC0">
              <w:rPr>
                <w:sz w:val="20"/>
                <w:szCs w:val="20"/>
                <w:lang w:val="en-US"/>
              </w:rPr>
              <w:t>-</w:t>
            </w:r>
            <w:r w:rsidRPr="009D3EC0">
              <w:rPr>
                <w:sz w:val="20"/>
                <w:szCs w:val="20"/>
                <w:lang w:val="en-US"/>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(i.e. a UE that can communicate with an Ambient IoT device), thus finding the location of Ambient IoT devices within a particular range of the UE.</w:t>
            </w:r>
          </w:p>
          <w:p w14:paraId="2024FC2E" w14:textId="77777777" w:rsidR="003C4E2F" w:rsidRPr="009D3EC0" w:rsidRDefault="003C4E2F" w:rsidP="00FB7E74">
            <w:pPr>
              <w:pStyle w:val="B1"/>
              <w:spacing w:after="60"/>
              <w:rPr>
                <w:lang w:val="en-US"/>
              </w:rPr>
            </w:pPr>
            <w:r w:rsidRPr="009D3EC0">
              <w:rPr>
                <w:sz w:val="20"/>
                <w:szCs w:val="20"/>
                <w:lang w:val="en-US"/>
              </w:rPr>
              <w:t>-</w:t>
            </w:r>
            <w:r w:rsidRPr="009D3EC0">
              <w:rPr>
                <w:sz w:val="20"/>
                <w:szCs w:val="20"/>
                <w:lang w:val="en-US"/>
              </w:rPr>
              <w:tab/>
              <w:t>Actuator control. With actuator control, the Ambient IoT device is associated with an actuator. Transfer of actuator commands is generally initiated by the network.</w:t>
            </w:r>
          </w:p>
        </w:tc>
      </w:tr>
    </w:tbl>
    <w:p w14:paraId="6B089DE3" w14:textId="7244589F" w:rsidR="003C4E2F" w:rsidRPr="009D3EC0" w:rsidRDefault="003C4E2F" w:rsidP="009D3EC0">
      <w:pPr>
        <w:spacing w:before="120"/>
        <w:rPr>
          <w:rFonts w:ascii="Times New Roman" w:hAnsi="Times New Roman" w:cs="Times New Roman"/>
          <w:sz w:val="20"/>
          <w:szCs w:val="20"/>
        </w:rPr>
      </w:pPr>
      <w:r w:rsidRPr="009D3EC0">
        <w:rPr>
          <w:rFonts w:ascii="Times New Roman" w:hAnsi="Times New Roman" w:cs="Times New Roman"/>
          <w:sz w:val="20"/>
          <w:szCs w:val="20"/>
        </w:rPr>
        <w:t xml:space="preserve">During RAN SI [4], RAN also discussed the supported use cases, and mapped them to the use cases defined in [5]. As mentioned in [1], only inventory and command use cases are considered and only DT and DO-DTT are considered at this stage. RAN2 should follow RANP guidance on this. </w:t>
      </w:r>
    </w:p>
    <w:tbl>
      <w:tblPr>
        <w:tblStyle w:val="TableGrid"/>
        <w:tblW w:w="0" w:type="auto"/>
        <w:tblLook w:val="04A0" w:firstRow="1" w:lastRow="0" w:firstColumn="1" w:lastColumn="0" w:noHBand="0" w:noVBand="1"/>
      </w:tblPr>
      <w:tblGrid>
        <w:gridCol w:w="9350"/>
      </w:tblGrid>
      <w:tr w:rsidR="003C4E2F" w14:paraId="7A81FBAD" w14:textId="77777777" w:rsidTr="00B135B2">
        <w:tc>
          <w:tcPr>
            <w:tcW w:w="9350" w:type="dxa"/>
          </w:tcPr>
          <w:tbl>
            <w:tblPr>
              <w:tblStyle w:val="TableGrid1"/>
              <w:tblW w:w="0" w:type="auto"/>
              <w:jc w:val="center"/>
              <w:tblLook w:val="04A0" w:firstRow="1" w:lastRow="0" w:firstColumn="1" w:lastColumn="0" w:noHBand="0" w:noVBand="1"/>
            </w:tblPr>
            <w:tblGrid>
              <w:gridCol w:w="2551"/>
              <w:gridCol w:w="5669"/>
            </w:tblGrid>
            <w:tr w:rsidR="003C4E2F" w14:paraId="7B6036D6" w14:textId="77777777" w:rsidTr="00FB7E74">
              <w:trPr>
                <w:jc w:val="center"/>
              </w:trPr>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9E0F3E" w14:textId="77777777" w:rsidR="003C4E2F" w:rsidRDefault="003C4E2F" w:rsidP="00B135B2">
                  <w:pPr>
                    <w:pStyle w:val="TAH"/>
                    <w:rPr>
                      <w:snapToGrid w:val="0"/>
                      <w:lang w:val="en-US" w:eastAsia="zh-CN"/>
                    </w:rPr>
                  </w:pPr>
                  <w:proofErr w:type="spellStart"/>
                  <w:r>
                    <w:rPr>
                      <w:snapToGrid w:val="0"/>
                      <w:lang w:val="en-US" w:eastAsia="zh-CN"/>
                    </w:rPr>
                    <w:lastRenderedPageBreak/>
                    <w:t>rUC</w:t>
                  </w:r>
                  <w:proofErr w:type="spellEnd"/>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BB8813" w14:textId="77777777" w:rsidR="003C4E2F" w:rsidRDefault="003C4E2F" w:rsidP="00B135B2">
                  <w:pPr>
                    <w:pStyle w:val="TAH"/>
                    <w:rPr>
                      <w:snapToGrid w:val="0"/>
                      <w:lang w:val="en-US" w:eastAsia="zh-CN"/>
                    </w:rPr>
                  </w:pPr>
                  <w:r>
                    <w:rPr>
                      <w:snapToGrid w:val="0"/>
                      <w:lang w:val="en-US" w:eastAsia="zh-CN"/>
                    </w:rPr>
                    <w:t>Applicable SA1 UCs / traffic scenarios</w:t>
                  </w:r>
                </w:p>
              </w:tc>
            </w:tr>
            <w:tr w:rsidR="003C4E2F" w14:paraId="315FD1D6" w14:textId="77777777" w:rsidTr="00B135B2">
              <w:trPr>
                <w:jc w:val="center"/>
              </w:trPr>
              <w:tc>
                <w:tcPr>
                  <w:tcW w:w="2551" w:type="dxa"/>
                  <w:tcBorders>
                    <w:top w:val="single" w:sz="4" w:space="0" w:color="auto"/>
                    <w:left w:val="single" w:sz="4" w:space="0" w:color="auto"/>
                    <w:bottom w:val="single" w:sz="4" w:space="0" w:color="auto"/>
                    <w:right w:val="single" w:sz="4" w:space="0" w:color="auto"/>
                  </w:tcBorders>
                  <w:hideMark/>
                </w:tcPr>
                <w:p w14:paraId="3524AC59" w14:textId="77777777" w:rsidR="003C4E2F" w:rsidRPr="00FB7E74" w:rsidRDefault="003C4E2F" w:rsidP="00B135B2">
                  <w:pPr>
                    <w:pStyle w:val="TAL"/>
                    <w:rPr>
                      <w:b/>
                      <w:bCs/>
                      <w:snapToGrid w:val="0"/>
                      <w:lang w:eastAsia="zh-CN"/>
                    </w:rPr>
                  </w:pPr>
                  <w:r w:rsidRPr="00FB7E74">
                    <w:rPr>
                      <w:b/>
                      <w:bCs/>
                      <w:snapToGrid w:val="0"/>
                      <w:lang w:eastAsia="zh-CN"/>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5AF4AEDE" w14:textId="77777777" w:rsidR="003C4E2F" w:rsidRDefault="003C4E2F" w:rsidP="00B135B2">
                  <w:pPr>
                    <w:pStyle w:val="TAL"/>
                    <w:rPr>
                      <w:snapToGrid w:val="0"/>
                      <w:lang w:eastAsia="zh-CN"/>
                    </w:rPr>
                  </w:pPr>
                  <w:r>
                    <w:rPr>
                      <w:snapToGrid w:val="0"/>
                      <w:lang w:eastAsia="zh-CN"/>
                    </w:rPr>
                    <w:t>5.1 Automated warehousing</w:t>
                  </w:r>
                </w:p>
                <w:p w14:paraId="77E560FF" w14:textId="77777777" w:rsidR="003C4E2F" w:rsidRDefault="003C4E2F" w:rsidP="00B135B2">
                  <w:pPr>
                    <w:pStyle w:val="TAL"/>
                    <w:rPr>
                      <w:snapToGrid w:val="0"/>
                      <w:lang w:eastAsia="zh-CN"/>
                    </w:rPr>
                  </w:pPr>
                  <w:r>
                    <w:rPr>
                      <w:snapToGrid w:val="0"/>
                      <w:lang w:eastAsia="zh-CN"/>
                    </w:rPr>
                    <w:t>5.2 Medical instruments inventory management and positioning</w:t>
                  </w:r>
                </w:p>
                <w:p w14:paraId="35C71B7C" w14:textId="77777777" w:rsidR="003C4E2F" w:rsidRDefault="003C4E2F" w:rsidP="00B135B2">
                  <w:pPr>
                    <w:pStyle w:val="TAL"/>
                    <w:rPr>
                      <w:snapToGrid w:val="0"/>
                      <w:lang w:eastAsia="zh-CN"/>
                    </w:rPr>
                  </w:pPr>
                  <w:r>
                    <w:rPr>
                      <w:snapToGrid w:val="0"/>
                      <w:lang w:eastAsia="zh-CN"/>
                    </w:rPr>
                    <w:t>5.4 Non-Public Network for logistics</w:t>
                  </w:r>
                </w:p>
                <w:p w14:paraId="32763FD6" w14:textId="77777777" w:rsidR="003C4E2F" w:rsidRDefault="003C4E2F" w:rsidP="00B135B2">
                  <w:pPr>
                    <w:pStyle w:val="TAL"/>
                    <w:rPr>
                      <w:snapToGrid w:val="0"/>
                      <w:lang w:eastAsia="zh-CN"/>
                    </w:rPr>
                  </w:pPr>
                  <w:r>
                    <w:rPr>
                      <w:snapToGrid w:val="0"/>
                      <w:lang w:eastAsia="zh-CN"/>
                    </w:rPr>
                    <w:t>5.5 Automobile manufacturing</w:t>
                  </w:r>
                </w:p>
                <w:p w14:paraId="7D7BBBC5" w14:textId="77777777" w:rsidR="003C4E2F" w:rsidRDefault="003C4E2F" w:rsidP="00B135B2">
                  <w:pPr>
                    <w:pStyle w:val="TAL"/>
                    <w:rPr>
                      <w:snapToGrid w:val="0"/>
                      <w:lang w:eastAsia="zh-CN"/>
                    </w:rPr>
                  </w:pPr>
                  <w:r>
                    <w:rPr>
                      <w:snapToGrid w:val="0"/>
                      <w:lang w:eastAsia="zh-CN"/>
                    </w:rPr>
                    <w:t>5.7 Airport terminal / shipping port</w:t>
                  </w:r>
                </w:p>
                <w:p w14:paraId="0EDF7C44" w14:textId="77777777" w:rsidR="003C4E2F" w:rsidRDefault="003C4E2F" w:rsidP="00B135B2">
                  <w:pPr>
                    <w:pStyle w:val="TAL"/>
                    <w:rPr>
                      <w:snapToGrid w:val="0"/>
                      <w:lang w:eastAsia="zh-CN"/>
                    </w:rPr>
                  </w:pPr>
                  <w:r>
                    <w:rPr>
                      <w:snapToGrid w:val="0"/>
                      <w:lang w:eastAsia="zh-CN"/>
                    </w:rPr>
                    <w:t>5.15 Smart laundry</w:t>
                  </w:r>
                </w:p>
                <w:p w14:paraId="2EAEEE62" w14:textId="77777777" w:rsidR="003C4E2F" w:rsidRDefault="003C4E2F" w:rsidP="00B135B2">
                  <w:pPr>
                    <w:pStyle w:val="TAL"/>
                    <w:rPr>
                      <w:snapToGrid w:val="0"/>
                      <w:lang w:eastAsia="zh-CN"/>
                    </w:rPr>
                  </w:pPr>
                  <w:r>
                    <w:rPr>
                      <w:snapToGrid w:val="0"/>
                      <w:lang w:eastAsia="zh-CN"/>
                    </w:rPr>
                    <w:t>5.16 Automated supply chain distribution</w:t>
                  </w:r>
                </w:p>
                <w:p w14:paraId="07FBE97E" w14:textId="77777777" w:rsidR="003C4E2F" w:rsidRDefault="003C4E2F" w:rsidP="00B135B2">
                  <w:pPr>
                    <w:pStyle w:val="TAL"/>
                    <w:rPr>
                      <w:snapToGrid w:val="0"/>
                      <w:lang w:eastAsia="zh-CN"/>
                    </w:rPr>
                  </w:pPr>
                  <w:r>
                    <w:rPr>
                      <w:snapToGrid w:val="0"/>
                      <w:lang w:eastAsia="zh-CN"/>
                    </w:rPr>
                    <w:t>5.18 Fresh food supply chain</w:t>
                  </w:r>
                </w:p>
                <w:p w14:paraId="6639299D" w14:textId="77777777" w:rsidR="003C4E2F" w:rsidRDefault="003C4E2F" w:rsidP="00B135B2">
                  <w:pPr>
                    <w:pStyle w:val="TAL"/>
                    <w:rPr>
                      <w:snapToGrid w:val="0"/>
                      <w:lang w:eastAsia="zh-CN"/>
                    </w:rPr>
                  </w:pPr>
                  <w:r>
                    <w:rPr>
                      <w:snapToGrid w:val="0"/>
                      <w:lang w:eastAsia="zh-CN"/>
                    </w:rPr>
                    <w:t>5.27 End-to-end logistics</w:t>
                  </w:r>
                </w:p>
                <w:p w14:paraId="39FE57A2" w14:textId="77777777" w:rsidR="003C4E2F" w:rsidRDefault="003C4E2F" w:rsidP="00B135B2">
                  <w:pPr>
                    <w:pStyle w:val="TAL"/>
                    <w:rPr>
                      <w:snapToGrid w:val="0"/>
                      <w:lang w:eastAsia="zh-CN"/>
                    </w:rPr>
                  </w:pPr>
                  <w:r>
                    <w:rPr>
                      <w:snapToGrid w:val="0"/>
                      <w:lang w:eastAsia="zh-CN"/>
                    </w:rPr>
                    <w:t>6.1 Flower auction</w:t>
                  </w:r>
                </w:p>
                <w:p w14:paraId="6D74B565" w14:textId="77777777" w:rsidR="003C4E2F" w:rsidRDefault="003C4E2F" w:rsidP="00B135B2">
                  <w:pPr>
                    <w:pStyle w:val="TAL"/>
                    <w:rPr>
                      <w:snapToGrid w:val="0"/>
                      <w:lang w:eastAsia="zh-CN"/>
                    </w:rPr>
                  </w:pPr>
                  <w:r>
                    <w:rPr>
                      <w:rFonts w:eastAsia="SimSun"/>
                      <w:snapToGrid w:val="0"/>
                      <w:lang w:eastAsia="zh-CN"/>
                    </w:rPr>
                    <w:t>6.3 Electronic shelf label</w:t>
                  </w:r>
                </w:p>
              </w:tc>
            </w:tr>
          </w:tbl>
          <w:p w14:paraId="4401D92E" w14:textId="77777777" w:rsidR="003C4E2F" w:rsidRDefault="003C4E2F" w:rsidP="00FB7E74">
            <w:pPr>
              <w:spacing w:after="0"/>
            </w:pPr>
          </w:p>
          <w:tbl>
            <w:tblPr>
              <w:tblStyle w:val="TableGrid1"/>
              <w:tblW w:w="0" w:type="auto"/>
              <w:jc w:val="center"/>
              <w:tblLook w:val="04A0" w:firstRow="1" w:lastRow="0" w:firstColumn="1" w:lastColumn="0" w:noHBand="0" w:noVBand="1"/>
            </w:tblPr>
            <w:tblGrid>
              <w:gridCol w:w="2551"/>
              <w:gridCol w:w="5669"/>
            </w:tblGrid>
            <w:tr w:rsidR="003C4E2F" w14:paraId="7FF013D3" w14:textId="77777777" w:rsidTr="00B135B2">
              <w:trPr>
                <w:jc w:val="center"/>
              </w:trPr>
              <w:tc>
                <w:tcPr>
                  <w:tcW w:w="2551" w:type="dxa"/>
                  <w:tcBorders>
                    <w:top w:val="single" w:sz="4" w:space="0" w:color="auto"/>
                    <w:left w:val="single" w:sz="4" w:space="0" w:color="auto"/>
                    <w:bottom w:val="single" w:sz="4" w:space="0" w:color="auto"/>
                    <w:right w:val="single" w:sz="4" w:space="0" w:color="auto"/>
                  </w:tcBorders>
                  <w:hideMark/>
                </w:tcPr>
                <w:p w14:paraId="15F59CC5" w14:textId="77777777" w:rsidR="003C4E2F" w:rsidRPr="00FB7E74" w:rsidRDefault="003C4E2F" w:rsidP="00B135B2">
                  <w:pPr>
                    <w:pStyle w:val="TAL"/>
                    <w:rPr>
                      <w:b/>
                      <w:bCs/>
                      <w:snapToGrid w:val="0"/>
                      <w:lang w:eastAsia="zh-CN"/>
                    </w:rPr>
                  </w:pPr>
                  <w:r w:rsidRPr="00FB7E74">
                    <w:rPr>
                      <w:b/>
                      <w:bCs/>
                      <w:snapToGrid w:val="0"/>
                      <w:lang w:eastAsia="zh-CN"/>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0A8BE9FE" w14:textId="77777777" w:rsidR="003C4E2F" w:rsidRDefault="003C4E2F" w:rsidP="00B135B2">
                  <w:pPr>
                    <w:pStyle w:val="TAL"/>
                    <w:rPr>
                      <w:bCs/>
                      <w:snapToGrid w:val="0"/>
                      <w:lang w:eastAsia="zh-CN"/>
                    </w:rPr>
                  </w:pPr>
                  <w:r>
                    <w:rPr>
                      <w:snapToGrid w:val="0"/>
                      <w:lang w:eastAsia="zh-CN"/>
                    </w:rPr>
                    <w:t xml:space="preserve">5.11 </w:t>
                  </w:r>
                  <w:r>
                    <w:rPr>
                      <w:bCs/>
                      <w:snapToGrid w:val="0"/>
                      <w:lang w:eastAsia="zh-CN"/>
                    </w:rPr>
                    <w:t>Online modification of medical instruments status</w:t>
                  </w:r>
                </w:p>
                <w:p w14:paraId="349C6022" w14:textId="77777777" w:rsidR="003C4E2F" w:rsidRDefault="003C4E2F" w:rsidP="00B135B2">
                  <w:pPr>
                    <w:pStyle w:val="TAL"/>
                    <w:rPr>
                      <w:rFonts w:cs="Times New Roman"/>
                      <w:snapToGrid w:val="0"/>
                      <w:lang w:eastAsia="zh-CN"/>
                    </w:rPr>
                  </w:pPr>
                  <w:r>
                    <w:rPr>
                      <w:snapToGrid w:val="0"/>
                      <w:lang w:eastAsia="zh-CN"/>
                    </w:rPr>
                    <w:t>5.17 Device activation and deactivation</w:t>
                  </w:r>
                </w:p>
                <w:p w14:paraId="6E20CE4B" w14:textId="77777777" w:rsidR="003C4E2F" w:rsidRDefault="003C4E2F" w:rsidP="00B135B2">
                  <w:pPr>
                    <w:pStyle w:val="TAL"/>
                    <w:rPr>
                      <w:snapToGrid w:val="0"/>
                      <w:lang w:eastAsia="zh-CN"/>
                    </w:rPr>
                  </w:pPr>
                  <w:r>
                    <w:rPr>
                      <w:snapToGrid w:val="0"/>
                      <w:lang w:eastAsia="zh-CN"/>
                    </w:rPr>
                    <w:t>5.26 Elderly Health Care</w:t>
                  </w:r>
                </w:p>
                <w:p w14:paraId="7B96FA32" w14:textId="77777777" w:rsidR="003C4E2F" w:rsidRDefault="003C4E2F" w:rsidP="00B135B2">
                  <w:pPr>
                    <w:pStyle w:val="TAL"/>
                    <w:rPr>
                      <w:snapToGrid w:val="0"/>
                      <w:lang w:eastAsia="zh-CN"/>
                    </w:rPr>
                  </w:pPr>
                  <w:r>
                    <w:rPr>
                      <w:snapToGrid w:val="0"/>
                      <w:lang w:eastAsia="zh-CN"/>
                    </w:rPr>
                    <w:t>5.29 Device Permanent Deactivation</w:t>
                  </w:r>
                </w:p>
                <w:p w14:paraId="6A09402E" w14:textId="77777777" w:rsidR="003C4E2F" w:rsidRDefault="003C4E2F" w:rsidP="00B135B2">
                  <w:pPr>
                    <w:pStyle w:val="TAL"/>
                    <w:rPr>
                      <w:snapToGrid w:val="0"/>
                      <w:lang w:eastAsia="zh-CN"/>
                    </w:rPr>
                  </w:pPr>
                  <w:r>
                    <w:rPr>
                      <w:snapToGrid w:val="0"/>
                      <w:lang w:eastAsia="zh-CN"/>
                    </w:rPr>
                    <w:t>6.3 Electronic shelf label</w:t>
                  </w:r>
                </w:p>
              </w:tc>
            </w:tr>
          </w:tbl>
          <w:p w14:paraId="3835942B" w14:textId="77777777" w:rsidR="003C4E2F" w:rsidRDefault="003C4E2F" w:rsidP="00B135B2"/>
        </w:tc>
      </w:tr>
    </w:tbl>
    <w:p w14:paraId="67A115AE" w14:textId="53354D4F" w:rsidR="003C4E2F" w:rsidRPr="009D3EC0" w:rsidRDefault="003C4E2F" w:rsidP="009D3EC0">
      <w:pPr>
        <w:spacing w:before="240"/>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3</w:t>
      </w:r>
      <w:r w:rsidRPr="009D3EC0">
        <w:rPr>
          <w:rFonts w:ascii="Times New Roman" w:hAnsi="Times New Roman" w:cs="Times New Roman"/>
          <w:b/>
          <w:sz w:val="20"/>
          <w:szCs w:val="20"/>
        </w:rPr>
        <w:t xml:space="preserve">: RAN2 only considers </w:t>
      </w:r>
      <w:r w:rsidR="00D77E71" w:rsidRPr="009D3EC0">
        <w:rPr>
          <w:rFonts w:ascii="Times New Roman" w:hAnsi="Times New Roman" w:cs="Times New Roman"/>
          <w:b/>
          <w:bCs/>
          <w:sz w:val="20"/>
          <w:szCs w:val="20"/>
        </w:rPr>
        <w:t>for the study the use cases of</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rUC1: Indoor inventory (DO-DTT) and rUC4: Indoor command</w:t>
      </w:r>
      <w:r w:rsidR="003D3FCD"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(DT).</w:t>
      </w:r>
    </w:p>
    <w:p w14:paraId="565F85A9" w14:textId="71477EBD" w:rsidR="00665B64" w:rsidRDefault="00665B64" w:rsidP="00665B64">
      <w:pPr>
        <w:pStyle w:val="Heading3"/>
      </w:pPr>
      <w:r>
        <w:t xml:space="preserve">2.1.3 </w:t>
      </w:r>
      <w:bookmarkStart w:id="5" w:name="_Hlk162449432"/>
      <w:r>
        <w:t>Supported deployment scenarios</w:t>
      </w:r>
    </w:p>
    <w:p w14:paraId="691BFD02" w14:textId="7939DB4E" w:rsidR="00665B64" w:rsidRPr="009D3EC0" w:rsidRDefault="00665B64" w:rsidP="00665B64">
      <w:pPr>
        <w:rPr>
          <w:rFonts w:ascii="Times New Roman" w:hAnsi="Times New Roman" w:cs="Times New Roman"/>
          <w:sz w:val="20"/>
          <w:szCs w:val="20"/>
        </w:rPr>
      </w:pPr>
      <w:r w:rsidRPr="009D3EC0">
        <w:rPr>
          <w:rFonts w:ascii="Times New Roman" w:hAnsi="Times New Roman" w:cs="Times New Roman"/>
          <w:sz w:val="20"/>
          <w:szCs w:val="20"/>
        </w:rPr>
        <w:t xml:space="preserve">During RANP study phase, 5 deployment scenarios and 4 topologies were considered. Based on the SI [1], only Topologies 1 and 2 are considered in this study. </w:t>
      </w:r>
    </w:p>
    <w:tbl>
      <w:tblPr>
        <w:tblStyle w:val="TableGrid"/>
        <w:tblW w:w="0" w:type="auto"/>
        <w:tblLook w:val="04A0" w:firstRow="1" w:lastRow="0" w:firstColumn="1" w:lastColumn="0" w:noHBand="0" w:noVBand="1"/>
      </w:tblPr>
      <w:tblGrid>
        <w:gridCol w:w="9350"/>
      </w:tblGrid>
      <w:tr w:rsidR="00665B64" w14:paraId="17D95EEF" w14:textId="77777777" w:rsidTr="00B135B2">
        <w:tc>
          <w:tcPr>
            <w:tcW w:w="9350" w:type="dxa"/>
          </w:tcPr>
          <w:p w14:paraId="71C637B9" w14:textId="77777777" w:rsidR="00665B64" w:rsidRPr="009D3EC0" w:rsidRDefault="00665B64" w:rsidP="009D3EC0">
            <w:pPr>
              <w:numPr>
                <w:ilvl w:val="0"/>
                <w:numId w:val="37"/>
              </w:numPr>
              <w:overflowPunct w:val="0"/>
              <w:autoSpaceDE w:val="0"/>
              <w:autoSpaceDN w:val="0"/>
              <w:adjustRightInd w:val="0"/>
              <w:spacing w:after="60" w:line="240" w:lineRule="auto"/>
              <w:ind w:right="-96"/>
              <w:jc w:val="both"/>
              <w:rPr>
                <w:sz w:val="18"/>
                <w:szCs w:val="18"/>
                <w:lang w:eastAsia="ja-JP"/>
              </w:rPr>
            </w:pPr>
            <w:bookmarkStart w:id="6" w:name="_Hlk160560296"/>
            <w:r w:rsidRPr="009D3EC0">
              <w:rPr>
                <w:sz w:val="20"/>
                <w:szCs w:val="20"/>
                <w:lang w:eastAsia="ja-JP"/>
              </w:rPr>
              <w:t>Deployment Scenarios with the following characteristics, referenced to the tables in Clause 4.2.2 of TR 38.848:</w:t>
            </w:r>
          </w:p>
          <w:p w14:paraId="5C54BA07" w14:textId="77777777" w:rsidR="00665B64" w:rsidRPr="009D3EC0" w:rsidRDefault="00665B64" w:rsidP="009D3EC0">
            <w:pPr>
              <w:pStyle w:val="B2"/>
              <w:numPr>
                <w:ilvl w:val="0"/>
                <w:numId w:val="38"/>
              </w:numPr>
              <w:spacing w:after="60" w:line="240" w:lineRule="auto"/>
              <w:jc w:val="left"/>
              <w:textAlignment w:val="auto"/>
              <w:rPr>
                <w:rFonts w:eastAsia="DengXian"/>
                <w:sz w:val="20"/>
                <w:szCs w:val="18"/>
                <w:lang w:val="en-GB" w:eastAsia="en-GB"/>
              </w:rPr>
            </w:pPr>
            <w:r w:rsidRPr="009D3EC0">
              <w:rPr>
                <w:sz w:val="20"/>
                <w:szCs w:val="18"/>
              </w:rPr>
              <w:t>Deployment scenario 1 with Topology 1</w:t>
            </w:r>
          </w:p>
          <w:p w14:paraId="39718844" w14:textId="77777777" w:rsidR="00665B64" w:rsidRPr="009D3EC0" w:rsidRDefault="00665B64" w:rsidP="009D3EC0">
            <w:pPr>
              <w:pStyle w:val="B2"/>
              <w:numPr>
                <w:ilvl w:val="1"/>
                <w:numId w:val="38"/>
              </w:numPr>
              <w:spacing w:after="60" w:line="240" w:lineRule="auto"/>
              <w:jc w:val="left"/>
              <w:textAlignment w:val="auto"/>
              <w:rPr>
                <w:sz w:val="20"/>
                <w:szCs w:val="18"/>
              </w:rPr>
            </w:pPr>
            <w:proofErr w:type="spellStart"/>
            <w:r w:rsidRPr="009D3EC0">
              <w:rPr>
                <w:sz w:val="20"/>
                <w:szCs w:val="18"/>
              </w:rPr>
              <w:t>Basestation</w:t>
            </w:r>
            <w:proofErr w:type="spellEnd"/>
            <w:r w:rsidRPr="009D3EC0">
              <w:rPr>
                <w:sz w:val="20"/>
                <w:szCs w:val="18"/>
              </w:rPr>
              <w:t xml:space="preserve"> and coexistence characteristics: Micro-cell, co-site</w:t>
            </w:r>
          </w:p>
          <w:p w14:paraId="53857DDB" w14:textId="77777777" w:rsidR="00665B64" w:rsidRPr="009D3EC0" w:rsidRDefault="00665B64" w:rsidP="009D3EC0">
            <w:pPr>
              <w:pStyle w:val="B2"/>
              <w:numPr>
                <w:ilvl w:val="0"/>
                <w:numId w:val="38"/>
              </w:numPr>
              <w:spacing w:after="60" w:line="240" w:lineRule="auto"/>
              <w:jc w:val="left"/>
              <w:textAlignment w:val="auto"/>
              <w:rPr>
                <w:sz w:val="20"/>
                <w:szCs w:val="18"/>
              </w:rPr>
            </w:pPr>
            <w:r w:rsidRPr="009D3EC0">
              <w:rPr>
                <w:sz w:val="20"/>
                <w:szCs w:val="18"/>
              </w:rPr>
              <w:t xml:space="preserve">  Deployment scenario 2 with Topology 2 and UE as intermediate node, under network control</w:t>
            </w:r>
          </w:p>
          <w:p w14:paraId="433A1CA4" w14:textId="77777777" w:rsidR="00665B64" w:rsidRPr="009D3EC0" w:rsidRDefault="00665B64" w:rsidP="009D3EC0">
            <w:pPr>
              <w:pStyle w:val="B2"/>
              <w:numPr>
                <w:ilvl w:val="1"/>
                <w:numId w:val="38"/>
              </w:numPr>
              <w:spacing w:after="60" w:line="240" w:lineRule="auto"/>
              <w:jc w:val="left"/>
              <w:textAlignment w:val="auto"/>
              <w:rPr>
                <w:sz w:val="20"/>
                <w:szCs w:val="18"/>
              </w:rPr>
            </w:pPr>
            <w:proofErr w:type="spellStart"/>
            <w:r w:rsidRPr="009D3EC0">
              <w:rPr>
                <w:sz w:val="20"/>
                <w:szCs w:val="18"/>
              </w:rPr>
              <w:t>Basestation</w:t>
            </w:r>
            <w:proofErr w:type="spellEnd"/>
            <w:r w:rsidRPr="009D3EC0">
              <w:rPr>
                <w:sz w:val="20"/>
                <w:szCs w:val="18"/>
              </w:rPr>
              <w:t xml:space="preserve"> and coexistence characteristics: Macro-cell, co-site</w:t>
            </w:r>
          </w:p>
          <w:p w14:paraId="27699081" w14:textId="77777777" w:rsidR="00665B64" w:rsidRDefault="00665B64" w:rsidP="009D3EC0">
            <w:pPr>
              <w:pStyle w:val="B2"/>
              <w:numPr>
                <w:ilvl w:val="1"/>
                <w:numId w:val="38"/>
              </w:numPr>
              <w:spacing w:after="60" w:line="240" w:lineRule="auto"/>
              <w:jc w:val="left"/>
              <w:textAlignment w:val="auto"/>
            </w:pPr>
            <w:r w:rsidRPr="009D3EC0">
              <w:rPr>
                <w:sz w:val="20"/>
                <w:szCs w:val="18"/>
              </w:rPr>
              <w:t>The location of intermediate node is indoor</w:t>
            </w:r>
            <w:bookmarkEnd w:id="6"/>
          </w:p>
        </w:tc>
      </w:tr>
    </w:tbl>
    <w:p w14:paraId="0E06EFE4" w14:textId="77777777" w:rsidR="00665B64" w:rsidRDefault="00665B64" w:rsidP="00665B64">
      <w:pPr>
        <w:keepNext/>
        <w:spacing w:after="0" w:line="240" w:lineRule="auto"/>
        <w:ind w:left="634"/>
        <w:jc w:val="center"/>
      </w:pPr>
      <w:r>
        <w:object w:dxaOrig="16057" w:dyaOrig="5436" w14:anchorId="6104B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41pt" o:ole="">
            <v:imagedata r:id="rId12" o:title=""/>
          </v:shape>
          <o:OLEObject Type="Embed" ProgID="Visio.Drawing.15" ShapeID="_x0000_i1025" DrawAspect="Content" ObjectID="_1773818494" r:id="rId13"/>
        </w:object>
      </w:r>
    </w:p>
    <w:p w14:paraId="3B2DC0F7" w14:textId="77777777" w:rsidR="00665B64" w:rsidRDefault="00665B64" w:rsidP="00665B64">
      <w:pPr>
        <w:keepNext/>
        <w:spacing w:after="0" w:line="240" w:lineRule="auto"/>
        <w:ind w:left="634"/>
        <w:jc w:val="center"/>
      </w:pPr>
    </w:p>
    <w:p w14:paraId="655093FA" w14:textId="3AA539A3" w:rsidR="00665B64" w:rsidRPr="00545D63" w:rsidRDefault="00665B64" w:rsidP="00665B64">
      <w:pPr>
        <w:spacing w:line="240" w:lineRule="auto"/>
        <w:jc w:val="center"/>
        <w:rPr>
          <w:rFonts w:ascii="Calibri" w:hAnsi="Calibri" w:cs="Times New Roman"/>
          <w:b/>
          <w:lang w:eastAsia="zh-CN"/>
        </w:rPr>
      </w:pPr>
      <w:bookmarkStart w:id="7" w:name="_Ref155527651"/>
      <w:r w:rsidRPr="00545D63">
        <w:rPr>
          <w:rFonts w:ascii="Calibri" w:hAnsi="Calibri" w:cs="Times New Roman"/>
          <w:b/>
          <w:lang w:eastAsia="zh-CN"/>
        </w:rPr>
        <w:t xml:space="preserve">Figure </w:t>
      </w:r>
      <w:bookmarkEnd w:id="7"/>
      <w:r>
        <w:rPr>
          <w:rFonts w:ascii="Calibri" w:hAnsi="Calibri" w:cs="Times New Roman"/>
          <w:b/>
          <w:lang w:eastAsia="zh-CN"/>
        </w:rPr>
        <w:t>1</w:t>
      </w:r>
      <w:r w:rsidRPr="00545D63">
        <w:rPr>
          <w:rFonts w:ascii="Calibri" w:hAnsi="Calibri" w:cs="Times New Roman"/>
          <w:b/>
          <w:lang w:eastAsia="zh-CN"/>
        </w:rPr>
        <w:t>. Topology 1 and 2 for A-IoT applications</w:t>
      </w:r>
    </w:p>
    <w:p w14:paraId="68D0D1CE" w14:textId="15B65F58" w:rsidR="00665B64" w:rsidRPr="009D3EC0" w:rsidRDefault="000A4B39" w:rsidP="00665B64">
      <w:pPr>
        <w:rPr>
          <w:rFonts w:ascii="Times New Roman" w:hAnsi="Times New Roman" w:cs="Times New Roman"/>
          <w:sz w:val="20"/>
          <w:szCs w:val="20"/>
        </w:rPr>
      </w:pPr>
      <w:r>
        <w:rPr>
          <w:rFonts w:ascii="Times New Roman" w:hAnsi="Times New Roman" w:cs="Times New Roman"/>
          <w:sz w:val="20"/>
          <w:szCs w:val="20"/>
        </w:rPr>
        <w:t>Based on the guidance from Chair “</w:t>
      </w:r>
      <w:r w:rsidRPr="009D3EC0">
        <w:rPr>
          <w:rFonts w:ascii="Times New Roman" w:hAnsi="Times New Roman" w:cs="Times New Roman"/>
          <w:i/>
          <w:iCs/>
          <w:sz w:val="20"/>
          <w:szCs w:val="20"/>
        </w:rPr>
        <w:t>NOTE: contributions should focus on technical aspects of topology 1 only in RAN2#125bis (or common aspects of topology1/topology2) to progress on some basic required functionality</w:t>
      </w:r>
      <w:r>
        <w:rPr>
          <w:rFonts w:ascii="Times New Roman" w:hAnsi="Times New Roman" w:cs="Times New Roman"/>
          <w:sz w:val="20"/>
          <w:szCs w:val="20"/>
        </w:rPr>
        <w:t>”</w:t>
      </w:r>
      <w:r w:rsidR="00E20E3A">
        <w:rPr>
          <w:rFonts w:ascii="Times New Roman" w:hAnsi="Times New Roman" w:cs="Times New Roman"/>
          <w:sz w:val="20"/>
          <w:szCs w:val="20"/>
        </w:rPr>
        <w:t xml:space="preserve">, </w:t>
      </w:r>
      <w:r w:rsidR="00665B64" w:rsidRPr="009D3EC0">
        <w:rPr>
          <w:rFonts w:ascii="Times New Roman" w:hAnsi="Times New Roman" w:cs="Times New Roman"/>
          <w:sz w:val="20"/>
          <w:szCs w:val="20"/>
        </w:rPr>
        <w:t xml:space="preserve">RAN2 </w:t>
      </w:r>
      <w:r w:rsidR="00E20E3A" w:rsidRPr="009D3EC0">
        <w:rPr>
          <w:rFonts w:ascii="Times New Roman" w:hAnsi="Times New Roman" w:cs="Times New Roman"/>
          <w:sz w:val="20"/>
          <w:szCs w:val="20"/>
        </w:rPr>
        <w:t>limit</w:t>
      </w:r>
      <w:r w:rsidR="00E20E3A">
        <w:rPr>
          <w:rFonts w:ascii="Times New Roman" w:hAnsi="Times New Roman" w:cs="Times New Roman"/>
          <w:sz w:val="20"/>
          <w:szCs w:val="20"/>
        </w:rPr>
        <w:t>ed</w:t>
      </w:r>
      <w:r w:rsidR="00E20E3A" w:rsidRPr="009D3EC0">
        <w:rPr>
          <w:rFonts w:ascii="Times New Roman" w:hAnsi="Times New Roman" w:cs="Times New Roman"/>
          <w:sz w:val="20"/>
          <w:szCs w:val="20"/>
        </w:rPr>
        <w:t xml:space="preserve"> </w:t>
      </w:r>
      <w:r w:rsidR="00665B64" w:rsidRPr="009D3EC0">
        <w:rPr>
          <w:rFonts w:ascii="Times New Roman" w:hAnsi="Times New Roman" w:cs="Times New Roman"/>
          <w:sz w:val="20"/>
          <w:szCs w:val="20"/>
        </w:rPr>
        <w:t xml:space="preserve">the discussion on Topology 1. To our understanding, the design of interface between reader and A-IoT device shall be common for topology 1 and 2. The main difference between topology 1 and 2 is how to handle the </w:t>
      </w:r>
      <w:proofErr w:type="spellStart"/>
      <w:r w:rsidR="00665B64" w:rsidRPr="009D3EC0">
        <w:rPr>
          <w:rFonts w:ascii="Times New Roman" w:hAnsi="Times New Roman" w:cs="Times New Roman"/>
          <w:sz w:val="20"/>
          <w:szCs w:val="20"/>
        </w:rPr>
        <w:t>Uu</w:t>
      </w:r>
      <w:proofErr w:type="spellEnd"/>
      <w:r w:rsidR="00665B64" w:rsidRPr="009D3EC0">
        <w:rPr>
          <w:rFonts w:ascii="Times New Roman" w:hAnsi="Times New Roman" w:cs="Times New Roman"/>
          <w:sz w:val="20"/>
          <w:szCs w:val="20"/>
        </w:rPr>
        <w:t xml:space="preserve"> interface (between reader and BS) for topology 2. </w:t>
      </w:r>
    </w:p>
    <w:p w14:paraId="6FDE0C0E" w14:textId="65782EA7" w:rsidR="00665B64" w:rsidRPr="009D3EC0" w:rsidRDefault="00665B64" w:rsidP="00665B64">
      <w:pPr>
        <w:rPr>
          <w:rFonts w:ascii="Times New Roman" w:hAnsi="Times New Roman" w:cs="Times New Roman"/>
          <w:b/>
          <w:sz w:val="20"/>
          <w:szCs w:val="20"/>
        </w:rPr>
      </w:pPr>
      <w:r w:rsidRPr="009D3EC0">
        <w:rPr>
          <w:rFonts w:ascii="Times New Roman" w:hAnsi="Times New Roman" w:cs="Times New Roman"/>
          <w:b/>
          <w:sz w:val="20"/>
          <w:szCs w:val="20"/>
        </w:rPr>
        <w:lastRenderedPageBreak/>
        <w:t>Proposal</w:t>
      </w:r>
      <w:r w:rsidR="009D3EC0">
        <w:rPr>
          <w:rFonts w:ascii="Times New Roman" w:hAnsi="Times New Roman" w:cs="Times New Roman"/>
          <w:b/>
          <w:sz w:val="20"/>
          <w:szCs w:val="20"/>
        </w:rPr>
        <w:t xml:space="preserve"> 4</w:t>
      </w:r>
      <w:r w:rsidRPr="009D3EC0">
        <w:rPr>
          <w:rFonts w:ascii="Times New Roman" w:hAnsi="Times New Roman" w:cs="Times New Roman"/>
          <w:b/>
          <w:sz w:val="20"/>
          <w:szCs w:val="20"/>
        </w:rPr>
        <w:t>: From RAN2 perspective, the design on the interface between reader and A-IoT device is common for topology 1 and topology 2.</w:t>
      </w:r>
    </w:p>
    <w:bookmarkEnd w:id="5"/>
    <w:p w14:paraId="4FCEA3E8" w14:textId="3EECD7EF" w:rsidR="0075395D" w:rsidRDefault="0075395D" w:rsidP="0075395D">
      <w:pPr>
        <w:pStyle w:val="Heading3"/>
      </w:pPr>
      <w:r>
        <w:t>2.1.</w:t>
      </w:r>
      <w:r w:rsidR="00665B64">
        <w:t>4</w:t>
      </w:r>
      <w:r>
        <w:t xml:space="preserve"> RAN2 related service requirements</w:t>
      </w:r>
    </w:p>
    <w:p w14:paraId="610FDADA" w14:textId="4D32696C" w:rsidR="00A87EC6" w:rsidRPr="009D3EC0" w:rsidRDefault="0075395D" w:rsidP="001B0E57">
      <w:pPr>
        <w:rPr>
          <w:rFonts w:ascii="Times New Roman" w:hAnsi="Times New Roman" w:cs="Times New Roman"/>
          <w:sz w:val="20"/>
          <w:szCs w:val="20"/>
        </w:rPr>
      </w:pPr>
      <w:r w:rsidRPr="009D3EC0">
        <w:rPr>
          <w:rFonts w:ascii="Times New Roman" w:hAnsi="Times New Roman" w:cs="Times New Roman"/>
          <w:sz w:val="20"/>
          <w:szCs w:val="20"/>
        </w:rPr>
        <w:t>Service requirements were discussed in both SA1 SI and RANP SI. The corresponding service requirements are captured in [5] and [6]. Some of them are related to RAN2 design. We listed them as below:</w:t>
      </w:r>
    </w:p>
    <w:tbl>
      <w:tblPr>
        <w:tblStyle w:val="TableGrid"/>
        <w:tblW w:w="9535" w:type="dxa"/>
        <w:tblLook w:val="04A0" w:firstRow="1" w:lastRow="0" w:firstColumn="1" w:lastColumn="0" w:noHBand="0" w:noVBand="1"/>
      </w:tblPr>
      <w:tblGrid>
        <w:gridCol w:w="1795"/>
        <w:gridCol w:w="5060"/>
        <w:gridCol w:w="2680"/>
      </w:tblGrid>
      <w:tr w:rsidR="0075395D" w14:paraId="10FE9C4F" w14:textId="1EF03B01" w:rsidTr="00FB7E74">
        <w:tc>
          <w:tcPr>
            <w:tcW w:w="1795" w:type="dxa"/>
            <w:shd w:val="clear" w:color="auto" w:fill="D9D9D9" w:themeFill="background1" w:themeFillShade="D9"/>
          </w:tcPr>
          <w:p w14:paraId="27B7AFD9" w14:textId="77777777" w:rsidR="0075395D" w:rsidRPr="00FB7E74" w:rsidRDefault="0075395D" w:rsidP="009D3EC0">
            <w:pPr>
              <w:spacing w:after="0"/>
              <w:rPr>
                <w:b/>
                <w:bCs/>
                <w:sz w:val="20"/>
                <w:szCs w:val="20"/>
              </w:rPr>
            </w:pPr>
            <w:r w:rsidRPr="00FB7E74">
              <w:rPr>
                <w:b/>
                <w:bCs/>
                <w:sz w:val="20"/>
                <w:szCs w:val="20"/>
              </w:rPr>
              <w:t>KPIs</w:t>
            </w:r>
          </w:p>
        </w:tc>
        <w:tc>
          <w:tcPr>
            <w:tcW w:w="5060" w:type="dxa"/>
            <w:shd w:val="clear" w:color="auto" w:fill="D9D9D9" w:themeFill="background1" w:themeFillShade="D9"/>
          </w:tcPr>
          <w:p w14:paraId="4CE1E442" w14:textId="77777777" w:rsidR="0075395D" w:rsidRPr="00FB7E74" w:rsidRDefault="0075395D" w:rsidP="009D3EC0">
            <w:pPr>
              <w:spacing w:after="0"/>
              <w:rPr>
                <w:b/>
                <w:bCs/>
                <w:sz w:val="20"/>
                <w:szCs w:val="20"/>
              </w:rPr>
            </w:pPr>
            <w:r w:rsidRPr="00FB7E74">
              <w:rPr>
                <w:b/>
                <w:bCs/>
                <w:sz w:val="20"/>
                <w:szCs w:val="20"/>
              </w:rPr>
              <w:t>Requirement</w:t>
            </w:r>
          </w:p>
        </w:tc>
        <w:tc>
          <w:tcPr>
            <w:tcW w:w="2680" w:type="dxa"/>
            <w:shd w:val="clear" w:color="auto" w:fill="D9D9D9" w:themeFill="background1" w:themeFillShade="D9"/>
          </w:tcPr>
          <w:p w14:paraId="0114652B" w14:textId="5AC70309" w:rsidR="0075395D" w:rsidRPr="00FB7E74" w:rsidRDefault="0075395D" w:rsidP="009D3EC0">
            <w:pPr>
              <w:spacing w:after="0"/>
              <w:rPr>
                <w:b/>
                <w:bCs/>
                <w:sz w:val="20"/>
                <w:szCs w:val="20"/>
              </w:rPr>
            </w:pPr>
            <w:r w:rsidRPr="00FB7E74">
              <w:rPr>
                <w:b/>
                <w:bCs/>
                <w:sz w:val="20"/>
                <w:szCs w:val="20"/>
              </w:rPr>
              <w:t>Impacted RAN2 functions</w:t>
            </w:r>
          </w:p>
        </w:tc>
      </w:tr>
      <w:tr w:rsidR="0075395D" w14:paraId="476A38FC" w14:textId="03460054" w:rsidTr="0075395D">
        <w:tc>
          <w:tcPr>
            <w:tcW w:w="1795" w:type="dxa"/>
          </w:tcPr>
          <w:p w14:paraId="12BF3E7F" w14:textId="77777777" w:rsidR="0075395D" w:rsidRPr="00FB7E74" w:rsidRDefault="0075395D" w:rsidP="009D3EC0">
            <w:pPr>
              <w:spacing w:after="0"/>
              <w:rPr>
                <w:b/>
                <w:bCs/>
                <w:sz w:val="20"/>
                <w:szCs w:val="20"/>
              </w:rPr>
            </w:pPr>
            <w:r w:rsidRPr="00FB7E74">
              <w:rPr>
                <w:b/>
                <w:bCs/>
                <w:sz w:val="20"/>
                <w:szCs w:val="20"/>
              </w:rPr>
              <w:t>Max data rate</w:t>
            </w:r>
          </w:p>
        </w:tc>
        <w:tc>
          <w:tcPr>
            <w:tcW w:w="5060" w:type="dxa"/>
          </w:tcPr>
          <w:p w14:paraId="4DCD3FAA" w14:textId="77777777" w:rsidR="0075395D" w:rsidRPr="00FB7E74" w:rsidRDefault="0075395D" w:rsidP="009D3EC0">
            <w:pPr>
              <w:spacing w:after="0"/>
              <w:rPr>
                <w:sz w:val="20"/>
                <w:szCs w:val="20"/>
              </w:rPr>
            </w:pPr>
            <w:r w:rsidRPr="00FB7E74">
              <w:rPr>
                <w:sz w:val="20"/>
                <w:szCs w:val="20"/>
              </w:rPr>
              <w:t xml:space="preserve">Below 5kbps [TR 38.848] </w:t>
            </w:r>
          </w:p>
          <w:p w14:paraId="56103912" w14:textId="77777777" w:rsidR="0075395D" w:rsidRPr="00FB7E74" w:rsidRDefault="0075395D" w:rsidP="009D3EC0">
            <w:pPr>
              <w:spacing w:after="0"/>
              <w:rPr>
                <w:sz w:val="20"/>
                <w:szCs w:val="20"/>
              </w:rPr>
            </w:pPr>
            <w:r w:rsidRPr="00FB7E74">
              <w:rPr>
                <w:sz w:val="20"/>
                <w:szCs w:val="20"/>
              </w:rPr>
              <w:t>&lt; 2Kbps [TS 22.369]</w:t>
            </w:r>
          </w:p>
        </w:tc>
        <w:tc>
          <w:tcPr>
            <w:tcW w:w="2680" w:type="dxa"/>
          </w:tcPr>
          <w:p w14:paraId="743426B0" w14:textId="746F9D8A" w:rsidR="0075395D" w:rsidRPr="00FB7E74" w:rsidRDefault="0075395D" w:rsidP="009D3EC0">
            <w:pPr>
              <w:spacing w:after="0" w:line="276" w:lineRule="auto"/>
              <w:rPr>
                <w:sz w:val="20"/>
                <w:szCs w:val="20"/>
              </w:rPr>
            </w:pPr>
            <w:r w:rsidRPr="00FB7E74">
              <w:rPr>
                <w:sz w:val="20"/>
                <w:szCs w:val="20"/>
              </w:rPr>
              <w:t xml:space="preserve">Support of CA, DC, </w:t>
            </w:r>
            <w:proofErr w:type="spellStart"/>
            <w:r w:rsidRPr="00FB7E74">
              <w:rPr>
                <w:sz w:val="20"/>
                <w:szCs w:val="20"/>
              </w:rPr>
              <w:t>etc</w:t>
            </w:r>
            <w:proofErr w:type="spellEnd"/>
            <w:r w:rsidRPr="00FB7E74">
              <w:rPr>
                <w:sz w:val="20"/>
                <w:szCs w:val="20"/>
              </w:rPr>
              <w:t>;</w:t>
            </w:r>
          </w:p>
          <w:p w14:paraId="2F874A24" w14:textId="1A740482" w:rsidR="0075395D" w:rsidRPr="00FB7E74" w:rsidRDefault="0075395D" w:rsidP="009D3EC0">
            <w:pPr>
              <w:spacing w:after="0" w:line="276" w:lineRule="auto"/>
              <w:rPr>
                <w:sz w:val="20"/>
                <w:szCs w:val="20"/>
              </w:rPr>
            </w:pPr>
            <w:r w:rsidRPr="00FB7E74">
              <w:rPr>
                <w:sz w:val="20"/>
                <w:szCs w:val="20"/>
              </w:rPr>
              <w:t>QoS management</w:t>
            </w:r>
          </w:p>
        </w:tc>
      </w:tr>
      <w:tr w:rsidR="0075395D" w14:paraId="3BE433C9" w14:textId="22E1E61B" w:rsidTr="0075395D">
        <w:tc>
          <w:tcPr>
            <w:tcW w:w="1795" w:type="dxa"/>
          </w:tcPr>
          <w:p w14:paraId="51190665" w14:textId="77777777" w:rsidR="0075395D" w:rsidRPr="00FB7E74" w:rsidRDefault="0075395D" w:rsidP="009D3EC0">
            <w:pPr>
              <w:spacing w:after="0"/>
              <w:rPr>
                <w:b/>
                <w:bCs/>
                <w:sz w:val="20"/>
                <w:szCs w:val="20"/>
              </w:rPr>
            </w:pPr>
            <w:r w:rsidRPr="00FB7E74">
              <w:rPr>
                <w:b/>
                <w:bCs/>
                <w:sz w:val="20"/>
                <w:szCs w:val="20"/>
              </w:rPr>
              <w:t>Max message size</w:t>
            </w:r>
          </w:p>
        </w:tc>
        <w:tc>
          <w:tcPr>
            <w:tcW w:w="5060" w:type="dxa"/>
          </w:tcPr>
          <w:p w14:paraId="48172B48" w14:textId="77777777" w:rsidR="0075395D" w:rsidRPr="00FB7E74" w:rsidRDefault="0075395D" w:rsidP="009D3EC0">
            <w:pPr>
              <w:spacing w:after="0"/>
              <w:rPr>
                <w:sz w:val="20"/>
                <w:szCs w:val="20"/>
              </w:rPr>
            </w:pPr>
            <w:r w:rsidRPr="00FB7E74">
              <w:rPr>
                <w:sz w:val="20"/>
                <w:szCs w:val="20"/>
              </w:rPr>
              <w:t>Below 1000bits [TR 38.848]</w:t>
            </w:r>
          </w:p>
        </w:tc>
        <w:tc>
          <w:tcPr>
            <w:tcW w:w="2680" w:type="dxa"/>
          </w:tcPr>
          <w:p w14:paraId="3BDAF6C5" w14:textId="77777777" w:rsidR="0075395D" w:rsidRPr="00FB7E74" w:rsidRDefault="0075395D" w:rsidP="009D3EC0">
            <w:pPr>
              <w:spacing w:after="0"/>
              <w:rPr>
                <w:sz w:val="20"/>
                <w:szCs w:val="20"/>
              </w:rPr>
            </w:pPr>
            <w:r w:rsidRPr="00FB7E74">
              <w:rPr>
                <w:sz w:val="20"/>
                <w:szCs w:val="20"/>
              </w:rPr>
              <w:t>Segmentation</w:t>
            </w:r>
          </w:p>
          <w:p w14:paraId="4F455DFE" w14:textId="761839F3" w:rsidR="0075395D" w:rsidRPr="00FB7E74" w:rsidRDefault="0075395D" w:rsidP="009D3EC0">
            <w:pPr>
              <w:spacing w:after="0" w:line="276" w:lineRule="auto"/>
              <w:rPr>
                <w:sz w:val="20"/>
                <w:szCs w:val="20"/>
              </w:rPr>
            </w:pPr>
            <w:r w:rsidRPr="00FB7E74">
              <w:rPr>
                <w:sz w:val="20"/>
                <w:szCs w:val="20"/>
              </w:rPr>
              <w:t>QoS management</w:t>
            </w:r>
          </w:p>
        </w:tc>
      </w:tr>
      <w:tr w:rsidR="0075395D" w14:paraId="501C3112" w14:textId="426346D2" w:rsidTr="0075395D">
        <w:tc>
          <w:tcPr>
            <w:tcW w:w="1795" w:type="dxa"/>
          </w:tcPr>
          <w:p w14:paraId="3CA37C90" w14:textId="77777777" w:rsidR="0075395D" w:rsidRPr="00FB7E74" w:rsidRDefault="0075395D" w:rsidP="009D3EC0">
            <w:pPr>
              <w:spacing w:after="0"/>
              <w:rPr>
                <w:b/>
                <w:bCs/>
                <w:sz w:val="20"/>
                <w:szCs w:val="20"/>
              </w:rPr>
            </w:pPr>
            <w:r w:rsidRPr="00FB7E74">
              <w:rPr>
                <w:b/>
                <w:bCs/>
                <w:sz w:val="20"/>
                <w:szCs w:val="20"/>
              </w:rPr>
              <w:t>Latency</w:t>
            </w:r>
          </w:p>
        </w:tc>
        <w:tc>
          <w:tcPr>
            <w:tcW w:w="5060" w:type="dxa"/>
          </w:tcPr>
          <w:p w14:paraId="66EE7248" w14:textId="77777777" w:rsidR="0075395D" w:rsidRPr="00FB7E74" w:rsidRDefault="0075395D" w:rsidP="009D3EC0">
            <w:pPr>
              <w:spacing w:after="0"/>
              <w:rPr>
                <w:sz w:val="20"/>
                <w:szCs w:val="20"/>
              </w:rPr>
            </w:pPr>
            <w:r w:rsidRPr="00FB7E74">
              <w:rPr>
                <w:sz w:val="20"/>
                <w:szCs w:val="20"/>
              </w:rPr>
              <w:t>-</w:t>
            </w:r>
            <w:r w:rsidRPr="00FB7E74">
              <w:rPr>
                <w:sz w:val="20"/>
                <w:szCs w:val="20"/>
              </w:rPr>
              <w:tab/>
              <w:t>Longer latency target: 10 seconds</w:t>
            </w:r>
          </w:p>
          <w:p w14:paraId="64A3296B" w14:textId="77777777" w:rsidR="0075395D" w:rsidRPr="00FB7E74" w:rsidRDefault="0075395D" w:rsidP="009D3EC0">
            <w:pPr>
              <w:spacing w:after="0"/>
              <w:rPr>
                <w:sz w:val="20"/>
                <w:szCs w:val="20"/>
              </w:rPr>
            </w:pPr>
            <w:r w:rsidRPr="00FB7E74">
              <w:rPr>
                <w:sz w:val="20"/>
                <w:szCs w:val="20"/>
              </w:rPr>
              <w:t>-</w:t>
            </w:r>
            <w:r w:rsidRPr="00FB7E74">
              <w:rPr>
                <w:sz w:val="20"/>
                <w:szCs w:val="20"/>
              </w:rPr>
              <w:tab/>
              <w:t>Shorter latency target: 1 second</w:t>
            </w:r>
          </w:p>
          <w:p w14:paraId="6278D1F9" w14:textId="77777777" w:rsidR="0075395D" w:rsidRPr="00FB7E74" w:rsidRDefault="0075395D" w:rsidP="009D3EC0">
            <w:pPr>
              <w:spacing w:after="0"/>
              <w:rPr>
                <w:sz w:val="20"/>
                <w:szCs w:val="20"/>
              </w:rPr>
            </w:pPr>
            <w:r w:rsidRPr="00FB7E74">
              <w:rPr>
                <w:sz w:val="20"/>
                <w:szCs w:val="20"/>
              </w:rPr>
              <w:t xml:space="preserve">For example 5 kbps / 1000 bit = 200 </w:t>
            </w:r>
            <w:proofErr w:type="spellStart"/>
            <w:r w:rsidRPr="00FB7E74">
              <w:rPr>
                <w:sz w:val="20"/>
                <w:szCs w:val="20"/>
              </w:rPr>
              <w:t>ms</w:t>
            </w:r>
            <w:proofErr w:type="spellEnd"/>
            <w:r w:rsidRPr="00FB7E74">
              <w:rPr>
                <w:sz w:val="20"/>
                <w:szCs w:val="20"/>
              </w:rPr>
              <w:t xml:space="preserve"> latency for the largest message size at the target peak rate. [TR 38.848]</w:t>
            </w:r>
          </w:p>
        </w:tc>
        <w:tc>
          <w:tcPr>
            <w:tcW w:w="2680" w:type="dxa"/>
          </w:tcPr>
          <w:p w14:paraId="75A0AD3E" w14:textId="1460920D" w:rsidR="0075395D" w:rsidRPr="00FB7E74" w:rsidRDefault="0075395D" w:rsidP="009D3EC0">
            <w:pPr>
              <w:spacing w:after="0" w:line="276" w:lineRule="auto"/>
              <w:rPr>
                <w:sz w:val="20"/>
                <w:szCs w:val="20"/>
              </w:rPr>
            </w:pPr>
            <w:r w:rsidRPr="00FB7E74">
              <w:rPr>
                <w:sz w:val="20"/>
                <w:szCs w:val="20"/>
              </w:rPr>
              <w:t>QoS management</w:t>
            </w:r>
          </w:p>
        </w:tc>
      </w:tr>
      <w:tr w:rsidR="0075395D" w14:paraId="0B1CD5D7" w14:textId="22486C4E" w:rsidTr="0075395D">
        <w:tc>
          <w:tcPr>
            <w:tcW w:w="1795" w:type="dxa"/>
          </w:tcPr>
          <w:p w14:paraId="649363CB" w14:textId="77777777" w:rsidR="0075395D" w:rsidRPr="00FB7E74" w:rsidRDefault="0075395D" w:rsidP="009D3EC0">
            <w:pPr>
              <w:spacing w:after="0"/>
              <w:rPr>
                <w:b/>
                <w:bCs/>
                <w:sz w:val="20"/>
                <w:szCs w:val="20"/>
              </w:rPr>
            </w:pPr>
            <w:r w:rsidRPr="00FB7E74">
              <w:rPr>
                <w:b/>
                <w:bCs/>
                <w:sz w:val="20"/>
                <w:szCs w:val="20"/>
              </w:rPr>
              <w:t>Reliability</w:t>
            </w:r>
          </w:p>
        </w:tc>
        <w:tc>
          <w:tcPr>
            <w:tcW w:w="5060" w:type="dxa"/>
          </w:tcPr>
          <w:p w14:paraId="05683DF0" w14:textId="77777777" w:rsidR="0075395D" w:rsidRPr="00FB7E74" w:rsidRDefault="0075395D" w:rsidP="009D3EC0">
            <w:pPr>
              <w:spacing w:after="0"/>
              <w:rPr>
                <w:sz w:val="20"/>
                <w:szCs w:val="20"/>
              </w:rPr>
            </w:pPr>
            <w:r w:rsidRPr="00FB7E74">
              <w:rPr>
                <w:sz w:val="20"/>
                <w:szCs w:val="20"/>
              </w:rPr>
              <w:t>N/A [TS 22.369]</w:t>
            </w:r>
          </w:p>
        </w:tc>
        <w:tc>
          <w:tcPr>
            <w:tcW w:w="2680" w:type="dxa"/>
          </w:tcPr>
          <w:p w14:paraId="4F6FBC6F" w14:textId="6AC14ADC" w:rsidR="0075395D" w:rsidRPr="00FB7E74" w:rsidRDefault="0075395D" w:rsidP="009D3EC0">
            <w:pPr>
              <w:spacing w:after="0"/>
              <w:rPr>
                <w:sz w:val="20"/>
                <w:szCs w:val="20"/>
              </w:rPr>
            </w:pPr>
            <w:r w:rsidRPr="00FB7E74">
              <w:rPr>
                <w:sz w:val="20"/>
                <w:szCs w:val="20"/>
              </w:rPr>
              <w:t>Reliability related features, e.g. HARQ, ARQ, duplication, etc.</w:t>
            </w:r>
          </w:p>
        </w:tc>
      </w:tr>
      <w:tr w:rsidR="0075395D" w14:paraId="45A745DC" w14:textId="061BE3DC" w:rsidTr="0075395D">
        <w:tc>
          <w:tcPr>
            <w:tcW w:w="1795" w:type="dxa"/>
          </w:tcPr>
          <w:p w14:paraId="4684A7EE" w14:textId="77777777" w:rsidR="0075395D" w:rsidRPr="00FB7E74" w:rsidRDefault="0075395D" w:rsidP="009D3EC0">
            <w:pPr>
              <w:spacing w:after="0"/>
              <w:rPr>
                <w:b/>
                <w:bCs/>
                <w:sz w:val="20"/>
                <w:szCs w:val="20"/>
              </w:rPr>
            </w:pPr>
            <w:r w:rsidRPr="00FB7E74">
              <w:rPr>
                <w:b/>
                <w:bCs/>
                <w:sz w:val="20"/>
                <w:szCs w:val="20"/>
              </w:rPr>
              <w:t>Security</w:t>
            </w:r>
          </w:p>
        </w:tc>
        <w:tc>
          <w:tcPr>
            <w:tcW w:w="5060" w:type="dxa"/>
          </w:tcPr>
          <w:p w14:paraId="14E238BC" w14:textId="50955B8A" w:rsidR="0075395D" w:rsidRPr="00FB7E74" w:rsidRDefault="0075395D" w:rsidP="009D3EC0">
            <w:pPr>
              <w:spacing w:after="0"/>
              <w:rPr>
                <w:sz w:val="20"/>
                <w:szCs w:val="20"/>
              </w:rPr>
            </w:pPr>
            <w:r w:rsidRPr="00FB7E74">
              <w:rPr>
                <w:sz w:val="20"/>
                <w:szCs w:val="20"/>
              </w:rPr>
              <w:t xml:space="preserve">The 5G system shall be able to provide a mechanism to protect the privacy of information (e.g., location and identity) exchanged during communication between an Ambient IoT device and the 5G network or an Ambient IoT capable UE. [TS 22.369] </w:t>
            </w:r>
          </w:p>
        </w:tc>
        <w:tc>
          <w:tcPr>
            <w:tcW w:w="2680" w:type="dxa"/>
          </w:tcPr>
          <w:p w14:paraId="7AC067BA" w14:textId="77777777" w:rsidR="0075395D" w:rsidRPr="00FB7E74" w:rsidRDefault="0075395D" w:rsidP="009D3EC0">
            <w:pPr>
              <w:spacing w:after="0"/>
              <w:rPr>
                <w:sz w:val="20"/>
                <w:szCs w:val="20"/>
              </w:rPr>
            </w:pPr>
            <w:r w:rsidRPr="00FB7E74">
              <w:rPr>
                <w:sz w:val="20"/>
                <w:szCs w:val="20"/>
              </w:rPr>
              <w:t>RRC, PDCP security related functions.</w:t>
            </w:r>
          </w:p>
          <w:p w14:paraId="770114AF" w14:textId="4BFFCAAF" w:rsidR="0075395D" w:rsidRPr="00FB7E74" w:rsidRDefault="0075395D" w:rsidP="009D3EC0">
            <w:pPr>
              <w:spacing w:after="0"/>
              <w:rPr>
                <w:sz w:val="20"/>
                <w:szCs w:val="20"/>
              </w:rPr>
            </w:pPr>
            <w:r w:rsidRPr="00FB7E74">
              <w:rPr>
                <w:sz w:val="20"/>
                <w:szCs w:val="20"/>
              </w:rPr>
              <w:t>To be discussed in SA3 SI [7];</w:t>
            </w:r>
          </w:p>
        </w:tc>
      </w:tr>
      <w:tr w:rsidR="0075395D" w14:paraId="0F27AAB9" w14:textId="5A3E798D" w:rsidTr="0075395D">
        <w:tc>
          <w:tcPr>
            <w:tcW w:w="1795" w:type="dxa"/>
          </w:tcPr>
          <w:p w14:paraId="3D2FE04A" w14:textId="77777777" w:rsidR="0075395D" w:rsidRPr="00FB7E74" w:rsidRDefault="0075395D" w:rsidP="009D3EC0">
            <w:pPr>
              <w:spacing w:after="0"/>
              <w:rPr>
                <w:b/>
                <w:bCs/>
                <w:sz w:val="20"/>
                <w:szCs w:val="20"/>
              </w:rPr>
            </w:pPr>
            <w:r w:rsidRPr="00FB7E74">
              <w:rPr>
                <w:b/>
                <w:bCs/>
                <w:sz w:val="20"/>
                <w:szCs w:val="20"/>
              </w:rPr>
              <w:t>Density</w:t>
            </w:r>
          </w:p>
        </w:tc>
        <w:tc>
          <w:tcPr>
            <w:tcW w:w="5060" w:type="dxa"/>
          </w:tcPr>
          <w:p w14:paraId="70BC48C7" w14:textId="77777777" w:rsidR="0075395D" w:rsidRPr="00FB7E74" w:rsidRDefault="0075395D" w:rsidP="009D3EC0">
            <w:pPr>
              <w:spacing w:after="0"/>
              <w:rPr>
                <w:sz w:val="20"/>
                <w:szCs w:val="20"/>
              </w:rPr>
            </w:pPr>
            <w:r w:rsidRPr="00FB7E74">
              <w:rPr>
                <w:sz w:val="20"/>
                <w:szCs w:val="20"/>
              </w:rPr>
              <w:t>-</w:t>
            </w:r>
            <w:r w:rsidRPr="00FB7E74">
              <w:rPr>
                <w:sz w:val="20"/>
                <w:szCs w:val="20"/>
              </w:rPr>
              <w:tab/>
              <w:t>150 devices per 100 m2 for indoor scenarios.</w:t>
            </w:r>
          </w:p>
          <w:p w14:paraId="0240E897" w14:textId="77777777" w:rsidR="0075395D" w:rsidRPr="00FB7E74" w:rsidRDefault="0075395D" w:rsidP="009D3EC0">
            <w:pPr>
              <w:spacing w:after="0"/>
              <w:rPr>
                <w:sz w:val="20"/>
                <w:szCs w:val="20"/>
              </w:rPr>
            </w:pPr>
            <w:r w:rsidRPr="00FB7E74">
              <w:rPr>
                <w:sz w:val="20"/>
                <w:szCs w:val="20"/>
              </w:rPr>
              <w:t>-</w:t>
            </w:r>
            <w:r w:rsidRPr="00FB7E74">
              <w:rPr>
                <w:sz w:val="20"/>
                <w:szCs w:val="20"/>
              </w:rPr>
              <w:tab/>
              <w:t>20 devices per 100 m2 for outdoor scenarios. [TR 38.848]</w:t>
            </w:r>
          </w:p>
        </w:tc>
        <w:tc>
          <w:tcPr>
            <w:tcW w:w="2680" w:type="dxa"/>
          </w:tcPr>
          <w:p w14:paraId="467DDFC8" w14:textId="5C8F7D59" w:rsidR="0075395D" w:rsidRPr="00FB7E74" w:rsidRDefault="0075395D" w:rsidP="009D3EC0">
            <w:pPr>
              <w:spacing w:after="0" w:line="276" w:lineRule="auto"/>
              <w:rPr>
                <w:sz w:val="20"/>
                <w:szCs w:val="20"/>
              </w:rPr>
            </w:pPr>
            <w:r w:rsidRPr="00FB7E74">
              <w:rPr>
                <w:sz w:val="20"/>
                <w:szCs w:val="20"/>
              </w:rPr>
              <w:t>Random ac</w:t>
            </w:r>
            <w:r w:rsidR="005303FB" w:rsidRPr="00FB7E74">
              <w:rPr>
                <w:sz w:val="20"/>
                <w:szCs w:val="20"/>
              </w:rPr>
              <w:t>c</w:t>
            </w:r>
            <w:r w:rsidRPr="00FB7E74">
              <w:rPr>
                <w:sz w:val="20"/>
                <w:szCs w:val="20"/>
              </w:rPr>
              <w:t>ess</w:t>
            </w:r>
          </w:p>
          <w:p w14:paraId="29CA0711" w14:textId="77777777" w:rsidR="0075395D" w:rsidRPr="00FB7E74" w:rsidRDefault="0075395D" w:rsidP="009D3EC0">
            <w:pPr>
              <w:spacing w:after="0"/>
              <w:rPr>
                <w:sz w:val="20"/>
                <w:szCs w:val="20"/>
              </w:rPr>
            </w:pPr>
          </w:p>
        </w:tc>
      </w:tr>
      <w:tr w:rsidR="0075395D" w14:paraId="3A9E7918" w14:textId="10F1E1C4" w:rsidTr="0075395D">
        <w:tc>
          <w:tcPr>
            <w:tcW w:w="1795" w:type="dxa"/>
          </w:tcPr>
          <w:p w14:paraId="7FCD21B8" w14:textId="77777777" w:rsidR="0075395D" w:rsidRPr="00FB7E74" w:rsidRDefault="0075395D" w:rsidP="009D3EC0">
            <w:pPr>
              <w:spacing w:after="0"/>
              <w:rPr>
                <w:b/>
                <w:bCs/>
                <w:sz w:val="20"/>
                <w:szCs w:val="20"/>
              </w:rPr>
            </w:pPr>
            <w:r w:rsidRPr="00FB7E74">
              <w:rPr>
                <w:b/>
                <w:bCs/>
                <w:sz w:val="20"/>
                <w:szCs w:val="20"/>
              </w:rPr>
              <w:t>Device complexity</w:t>
            </w:r>
          </w:p>
        </w:tc>
        <w:tc>
          <w:tcPr>
            <w:tcW w:w="5060" w:type="dxa"/>
          </w:tcPr>
          <w:p w14:paraId="7B938E9E" w14:textId="77777777" w:rsidR="0075395D" w:rsidRPr="00FB7E74" w:rsidRDefault="0075395D" w:rsidP="009D3EC0">
            <w:pPr>
              <w:spacing w:after="0"/>
              <w:rPr>
                <w:sz w:val="20"/>
                <w:szCs w:val="20"/>
              </w:rPr>
            </w:pPr>
            <w:r w:rsidRPr="00FB7E74">
              <w:rPr>
                <w:sz w:val="20"/>
                <w:szCs w:val="20"/>
              </w:rPr>
              <w:t>For Device A, the complexity target is to be comparable to UHF RFID ISO18000-6C (EPC C1G2).</w:t>
            </w:r>
          </w:p>
          <w:p w14:paraId="66D3507D" w14:textId="77777777" w:rsidR="0075395D" w:rsidRPr="00FB7E74" w:rsidRDefault="0075395D" w:rsidP="009D3EC0">
            <w:pPr>
              <w:spacing w:after="0"/>
              <w:rPr>
                <w:sz w:val="20"/>
                <w:szCs w:val="20"/>
              </w:rPr>
            </w:pPr>
            <w:r w:rsidRPr="00FB7E74">
              <w:rPr>
                <w:sz w:val="20"/>
                <w:szCs w:val="20"/>
              </w:rPr>
              <w:t>For Device B, the target is such that:</w:t>
            </w:r>
          </w:p>
          <w:p w14:paraId="53C3A672" w14:textId="77777777" w:rsidR="0075395D" w:rsidRPr="009D3EC0" w:rsidRDefault="0075395D" w:rsidP="009D3EC0">
            <w:pPr>
              <w:pStyle w:val="B1"/>
              <w:spacing w:after="0"/>
              <w:rPr>
                <w:sz w:val="20"/>
                <w:szCs w:val="20"/>
                <w:lang w:val="en-US"/>
              </w:rPr>
            </w:pPr>
            <w:r w:rsidRPr="009D3EC0">
              <w:rPr>
                <w:sz w:val="20"/>
                <w:szCs w:val="20"/>
                <w:lang w:val="en-US"/>
              </w:rPr>
              <w:t>-</w:t>
            </w:r>
            <w:r w:rsidRPr="009D3EC0">
              <w:rPr>
                <w:sz w:val="20"/>
                <w:szCs w:val="20"/>
                <w:lang w:val="en-US"/>
              </w:rPr>
              <w:tab/>
              <w:t xml:space="preserve">Device A complexity </w:t>
            </w:r>
            <w:r w:rsidRPr="009D3EC0">
              <w:rPr>
                <w:rFonts w:asciiTheme="minorHAnsi" w:hAnsiTheme="minorHAnsi" w:cstheme="minorBidi"/>
                <w:sz w:val="20"/>
                <w:szCs w:val="20"/>
                <w:lang w:val="en-US"/>
              </w:rPr>
              <w:t xml:space="preserve">&lt; </w:t>
            </w:r>
            <w:r w:rsidRPr="009D3EC0">
              <w:rPr>
                <w:sz w:val="20"/>
                <w:szCs w:val="20"/>
                <w:lang w:val="en-US"/>
              </w:rPr>
              <w:t xml:space="preserve">Device B complexity </w:t>
            </w:r>
            <w:r w:rsidRPr="009D3EC0">
              <w:rPr>
                <w:rFonts w:asciiTheme="minorHAnsi" w:hAnsiTheme="minorHAnsi" w:cstheme="minorBidi"/>
                <w:sz w:val="20"/>
                <w:szCs w:val="20"/>
                <w:lang w:val="en-US"/>
              </w:rPr>
              <w:t>&lt;</w:t>
            </w:r>
            <w:r w:rsidRPr="009D3EC0">
              <w:rPr>
                <w:sz w:val="20"/>
                <w:szCs w:val="20"/>
                <w:lang w:val="en-US"/>
              </w:rPr>
              <w:t xml:space="preserve"> Device C complexity.</w:t>
            </w:r>
          </w:p>
          <w:p w14:paraId="13D557DB" w14:textId="77777777" w:rsidR="0075395D" w:rsidRPr="00FB7E74" w:rsidRDefault="0075395D" w:rsidP="009D3EC0">
            <w:pPr>
              <w:spacing w:after="0"/>
              <w:rPr>
                <w:sz w:val="20"/>
                <w:szCs w:val="20"/>
              </w:rPr>
            </w:pPr>
            <w:r w:rsidRPr="00FB7E74">
              <w:rPr>
                <w:sz w:val="20"/>
                <w:szCs w:val="20"/>
              </w:rPr>
              <w:t>For Device C, the complexity target is to be orders-of-magnitude lower than NB-IoT.</w:t>
            </w:r>
          </w:p>
          <w:p w14:paraId="7A982A5F" w14:textId="77777777" w:rsidR="0075395D" w:rsidRPr="00FB7E74" w:rsidRDefault="0075395D" w:rsidP="009D3EC0">
            <w:pPr>
              <w:spacing w:after="0"/>
              <w:rPr>
                <w:sz w:val="20"/>
                <w:szCs w:val="20"/>
              </w:rPr>
            </w:pPr>
            <w:r w:rsidRPr="00FB7E74">
              <w:rPr>
                <w:sz w:val="20"/>
                <w:szCs w:val="20"/>
              </w:rPr>
              <w:t>[TR 38.848]</w:t>
            </w:r>
          </w:p>
        </w:tc>
        <w:tc>
          <w:tcPr>
            <w:tcW w:w="2680" w:type="dxa"/>
          </w:tcPr>
          <w:p w14:paraId="2A6EDCB8" w14:textId="259210ED" w:rsidR="0075395D" w:rsidRPr="00FB7E74" w:rsidRDefault="0075395D" w:rsidP="009D3EC0">
            <w:pPr>
              <w:spacing w:after="0"/>
              <w:rPr>
                <w:sz w:val="20"/>
                <w:szCs w:val="20"/>
              </w:rPr>
            </w:pPr>
            <w:r w:rsidRPr="00FB7E74">
              <w:rPr>
                <w:sz w:val="20"/>
                <w:szCs w:val="20"/>
              </w:rPr>
              <w:t>All aspects</w:t>
            </w:r>
          </w:p>
        </w:tc>
      </w:tr>
    </w:tbl>
    <w:p w14:paraId="6C986DD9" w14:textId="10748013" w:rsidR="0075395D" w:rsidRPr="009D3EC0" w:rsidRDefault="0075395D" w:rsidP="009D3EC0">
      <w:pPr>
        <w:spacing w:before="240"/>
        <w:rPr>
          <w:rFonts w:ascii="Times New Roman" w:hAnsi="Times New Roman" w:cs="Times New Roman"/>
          <w:sz w:val="20"/>
          <w:szCs w:val="20"/>
        </w:rPr>
      </w:pPr>
      <w:r w:rsidRPr="009D3EC0">
        <w:rPr>
          <w:rFonts w:ascii="Times New Roman" w:hAnsi="Times New Roman" w:cs="Times New Roman"/>
          <w:sz w:val="20"/>
          <w:szCs w:val="20"/>
        </w:rPr>
        <w:t xml:space="preserve">RAN2 should consider </w:t>
      </w:r>
      <w:r w:rsidR="0017713A" w:rsidRPr="009D3EC0">
        <w:rPr>
          <w:rFonts w:ascii="Times New Roman" w:hAnsi="Times New Roman" w:cs="Times New Roman"/>
          <w:sz w:val="20"/>
          <w:szCs w:val="20"/>
        </w:rPr>
        <w:t xml:space="preserve">above </w:t>
      </w:r>
      <w:r w:rsidRPr="009D3EC0">
        <w:rPr>
          <w:rFonts w:ascii="Times New Roman" w:hAnsi="Times New Roman" w:cs="Times New Roman"/>
          <w:sz w:val="20"/>
          <w:szCs w:val="20"/>
        </w:rPr>
        <w:t>requirements and working assumptions described in the SID when discuss</w:t>
      </w:r>
      <w:r w:rsidR="00C22A92" w:rsidRPr="009D3EC0">
        <w:rPr>
          <w:rFonts w:ascii="Times New Roman" w:hAnsi="Times New Roman" w:cs="Times New Roman"/>
          <w:sz w:val="20"/>
          <w:szCs w:val="20"/>
        </w:rPr>
        <w:t>ing</w:t>
      </w:r>
      <w:r w:rsidRPr="009D3EC0">
        <w:rPr>
          <w:rFonts w:ascii="Times New Roman" w:hAnsi="Times New Roman" w:cs="Times New Roman"/>
          <w:sz w:val="20"/>
          <w:szCs w:val="20"/>
        </w:rPr>
        <w:t xml:space="preserve"> the necessary RAN2 functions. </w:t>
      </w:r>
    </w:p>
    <w:p w14:paraId="61ED6FDB" w14:textId="392C1D78" w:rsidR="00BD3273" w:rsidRPr="009D3EC0" w:rsidRDefault="0075395D" w:rsidP="0075395D">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5</w:t>
      </w:r>
      <w:r w:rsidRPr="009D3EC0">
        <w:rPr>
          <w:rFonts w:ascii="Times New Roman" w:hAnsi="Times New Roman" w:cs="Times New Roman"/>
          <w:b/>
          <w:sz w:val="20"/>
          <w:szCs w:val="20"/>
        </w:rPr>
        <w:t>: RAN2 study</w:t>
      </w:r>
      <w:r w:rsidR="00C22A92" w:rsidRPr="009D3EC0">
        <w:rPr>
          <w:rFonts w:ascii="Times New Roman" w:hAnsi="Times New Roman" w:cs="Times New Roman"/>
          <w:b/>
          <w:bCs/>
          <w:sz w:val="20"/>
          <w:szCs w:val="20"/>
        </w:rPr>
        <w:t xml:space="preserve"> </w:t>
      </w:r>
      <w:r w:rsidRPr="009D3EC0">
        <w:rPr>
          <w:rFonts w:ascii="Times New Roman" w:hAnsi="Times New Roman" w:cs="Times New Roman"/>
          <w:b/>
          <w:bCs/>
          <w:sz w:val="20"/>
          <w:szCs w:val="20"/>
        </w:rPr>
        <w:t>take</w:t>
      </w:r>
      <w:r w:rsidR="00E27A09" w:rsidRPr="009D3EC0">
        <w:rPr>
          <w:rFonts w:ascii="Times New Roman" w:hAnsi="Times New Roman" w:cs="Times New Roman"/>
          <w:b/>
          <w:bCs/>
          <w:sz w:val="20"/>
          <w:szCs w:val="20"/>
        </w:rPr>
        <w:t>s</w:t>
      </w:r>
      <w:r w:rsidRPr="009D3EC0">
        <w:rPr>
          <w:rFonts w:ascii="Times New Roman" w:hAnsi="Times New Roman" w:cs="Times New Roman"/>
          <w:b/>
          <w:sz w:val="20"/>
          <w:szCs w:val="20"/>
        </w:rPr>
        <w:t xml:space="preserve"> into account </w:t>
      </w:r>
      <w:r w:rsidR="000765E5" w:rsidRPr="009D3EC0">
        <w:rPr>
          <w:rFonts w:ascii="Times New Roman" w:hAnsi="Times New Roman" w:cs="Times New Roman"/>
          <w:b/>
          <w:bCs/>
          <w:sz w:val="20"/>
          <w:szCs w:val="20"/>
        </w:rPr>
        <w:t>the requirements and assumptions on the</w:t>
      </w:r>
      <w:r w:rsidRPr="009D3EC0">
        <w:rPr>
          <w:rFonts w:ascii="Times New Roman" w:hAnsi="Times New Roman" w:cs="Times New Roman"/>
          <w:b/>
          <w:sz w:val="20"/>
          <w:szCs w:val="20"/>
        </w:rPr>
        <w:t xml:space="preserve"> max data rate/size, latency, Reliability, </w:t>
      </w:r>
      <w:r w:rsidR="000765E5" w:rsidRPr="009D3EC0">
        <w:rPr>
          <w:rFonts w:ascii="Times New Roman" w:hAnsi="Times New Roman" w:cs="Times New Roman"/>
          <w:b/>
          <w:bCs/>
          <w:sz w:val="20"/>
          <w:szCs w:val="20"/>
        </w:rPr>
        <w:t>and</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Device complexity.</w:t>
      </w:r>
    </w:p>
    <w:p w14:paraId="4C39C98D" w14:textId="28047D2C" w:rsidR="00BD3273" w:rsidRPr="009D3EC0" w:rsidRDefault="00BD3273" w:rsidP="00BD3273">
      <w:pPr>
        <w:rPr>
          <w:rFonts w:ascii="Times New Roman" w:hAnsi="Times New Roman" w:cs="Times New Roman"/>
          <w:sz w:val="20"/>
          <w:szCs w:val="20"/>
        </w:rPr>
      </w:pPr>
      <w:r w:rsidRPr="009D3EC0">
        <w:rPr>
          <w:rFonts w:ascii="Times New Roman" w:hAnsi="Times New Roman" w:cs="Times New Roman"/>
          <w:sz w:val="20"/>
          <w:szCs w:val="20"/>
        </w:rPr>
        <w:t xml:space="preserve">Regarding security, so far password based access, authentication, </w:t>
      </w:r>
      <w:r w:rsidR="009C3799" w:rsidRPr="009D3EC0">
        <w:rPr>
          <w:rFonts w:ascii="Times New Roman" w:hAnsi="Times New Roman" w:cs="Times New Roman"/>
          <w:sz w:val="20"/>
          <w:szCs w:val="20"/>
        </w:rPr>
        <w:t xml:space="preserve">and encryption are supported for RFID. SA3 has approved the SI [7], </w:t>
      </w:r>
      <w:r w:rsidRPr="009D3EC0">
        <w:rPr>
          <w:rFonts w:ascii="Times New Roman" w:hAnsi="Times New Roman" w:cs="Times New Roman"/>
          <w:sz w:val="20"/>
          <w:szCs w:val="20"/>
        </w:rPr>
        <w:t xml:space="preserve">RAN2 </w:t>
      </w:r>
      <w:r w:rsidR="009C3799" w:rsidRPr="009D3EC0">
        <w:rPr>
          <w:rFonts w:ascii="Times New Roman" w:hAnsi="Times New Roman" w:cs="Times New Roman"/>
          <w:sz w:val="20"/>
          <w:szCs w:val="20"/>
        </w:rPr>
        <w:t>can rely on SA3 on this.</w:t>
      </w:r>
      <w:r w:rsidRPr="009D3EC0">
        <w:rPr>
          <w:rFonts w:ascii="Times New Roman" w:hAnsi="Times New Roman" w:cs="Times New Roman"/>
          <w:sz w:val="20"/>
          <w:szCs w:val="20"/>
        </w:rPr>
        <w:t xml:space="preserve"> </w:t>
      </w:r>
    </w:p>
    <w:p w14:paraId="25DCE495" w14:textId="4A229EE7" w:rsidR="00C863A6" w:rsidRPr="009D3EC0" w:rsidRDefault="00C863A6" w:rsidP="0075395D">
      <w:pPr>
        <w:rPr>
          <w:rFonts w:ascii="Times New Roman" w:hAnsi="Times New Roman" w:cs="Times New Roman"/>
          <w:b/>
          <w:sz w:val="20"/>
          <w:szCs w:val="20"/>
        </w:rPr>
      </w:pPr>
      <w:r w:rsidRPr="009D3EC0">
        <w:rPr>
          <w:rFonts w:ascii="Times New Roman" w:hAnsi="Times New Roman" w:cs="Times New Roman"/>
          <w:b/>
          <w:bCs/>
          <w:sz w:val="20"/>
          <w:szCs w:val="20"/>
        </w:rPr>
        <w:t>Proposal</w:t>
      </w:r>
      <w:r w:rsidR="009D3EC0">
        <w:rPr>
          <w:rFonts w:ascii="Times New Roman" w:hAnsi="Times New Roman" w:cs="Times New Roman"/>
          <w:b/>
          <w:bCs/>
          <w:sz w:val="20"/>
          <w:szCs w:val="20"/>
        </w:rPr>
        <w:t xml:space="preserve"> 6</w:t>
      </w:r>
      <w:r w:rsidRPr="009D3EC0">
        <w:rPr>
          <w:rFonts w:ascii="Times New Roman" w:hAnsi="Times New Roman" w:cs="Times New Roman"/>
          <w:b/>
          <w:bCs/>
          <w:sz w:val="20"/>
          <w:szCs w:val="20"/>
        </w:rPr>
        <w:t>: RAN2 will not discuss security aspects for A</w:t>
      </w:r>
      <w:r w:rsidR="00A607DD">
        <w:rPr>
          <w:rFonts w:ascii="Times New Roman" w:hAnsi="Times New Roman" w:cs="Times New Roman"/>
          <w:b/>
          <w:bCs/>
          <w:sz w:val="20"/>
          <w:szCs w:val="20"/>
        </w:rPr>
        <w:t>-</w:t>
      </w:r>
      <w:r w:rsidRPr="009D3EC0">
        <w:rPr>
          <w:rFonts w:ascii="Times New Roman" w:hAnsi="Times New Roman" w:cs="Times New Roman"/>
          <w:b/>
          <w:bCs/>
          <w:sz w:val="20"/>
          <w:szCs w:val="20"/>
        </w:rPr>
        <w:t>IoT until requested by SA3 understanding that SA3 has a related SI ongoing.</w:t>
      </w:r>
    </w:p>
    <w:p w14:paraId="213E0E37" w14:textId="5F053058" w:rsidR="00D61692" w:rsidRDefault="00D61692" w:rsidP="00D61692">
      <w:pPr>
        <w:pStyle w:val="Heading3"/>
      </w:pPr>
      <w:r>
        <w:lastRenderedPageBreak/>
        <w:t>2.1.</w:t>
      </w:r>
      <w:r w:rsidR="00665B64">
        <w:t>5</w:t>
      </w:r>
      <w:r>
        <w:t xml:space="preserve"> Supported functions</w:t>
      </w:r>
    </w:p>
    <w:p w14:paraId="2559BC02" w14:textId="186C1799" w:rsidR="00D61692" w:rsidRPr="009D3EC0" w:rsidRDefault="00D61692" w:rsidP="00D61692">
      <w:pPr>
        <w:rPr>
          <w:rFonts w:ascii="Times New Roman" w:hAnsi="Times New Roman" w:cs="Times New Roman"/>
          <w:sz w:val="20"/>
          <w:szCs w:val="20"/>
        </w:rPr>
      </w:pPr>
      <w:r w:rsidRPr="009D3EC0">
        <w:rPr>
          <w:rFonts w:ascii="Times New Roman" w:hAnsi="Times New Roman" w:cs="Times New Roman"/>
          <w:b/>
          <w:sz w:val="20"/>
          <w:szCs w:val="20"/>
          <w:u w:val="single"/>
        </w:rPr>
        <w:t xml:space="preserve">Default supported functions of </w:t>
      </w:r>
      <w:proofErr w:type="spellStart"/>
      <w:r w:rsidRPr="009D3EC0">
        <w:rPr>
          <w:rFonts w:ascii="Times New Roman" w:hAnsi="Times New Roman" w:cs="Times New Roman"/>
          <w:b/>
          <w:sz w:val="20"/>
          <w:szCs w:val="20"/>
          <w:u w:val="single"/>
        </w:rPr>
        <w:t>AIoT</w:t>
      </w:r>
      <w:proofErr w:type="spellEnd"/>
      <w:r w:rsidRPr="009D3EC0">
        <w:rPr>
          <w:rFonts w:ascii="Times New Roman" w:hAnsi="Times New Roman" w:cs="Times New Roman"/>
          <w:b/>
          <w:sz w:val="20"/>
          <w:szCs w:val="20"/>
          <w:u w:val="single"/>
        </w:rPr>
        <w:t>:</w:t>
      </w:r>
      <w:r w:rsidRPr="009D3EC0">
        <w:rPr>
          <w:rFonts w:ascii="Times New Roman" w:hAnsi="Times New Roman" w:cs="Times New Roman"/>
          <w:sz w:val="20"/>
          <w:szCs w:val="20"/>
        </w:rPr>
        <w:t xml:space="preserve"> Considering the complicated functions of NR, the </w:t>
      </w:r>
      <w:proofErr w:type="spellStart"/>
      <w:r w:rsidRPr="009D3EC0">
        <w:rPr>
          <w:rFonts w:ascii="Times New Roman" w:hAnsi="Times New Roman" w:cs="Times New Roman"/>
          <w:sz w:val="20"/>
          <w:szCs w:val="20"/>
        </w:rPr>
        <w:t>A</w:t>
      </w:r>
      <w:r w:rsidR="00A607DD" w:rsidRPr="00A607DD">
        <w:rPr>
          <w:rFonts w:ascii="Times New Roman" w:hAnsi="Times New Roman" w:cs="Times New Roman"/>
          <w:sz w:val="20"/>
          <w:szCs w:val="20"/>
        </w:rPr>
        <w:t>i</w:t>
      </w:r>
      <w:r w:rsidRPr="009D3EC0">
        <w:rPr>
          <w:rFonts w:ascii="Times New Roman" w:hAnsi="Times New Roman" w:cs="Times New Roman"/>
          <w:sz w:val="20"/>
          <w:szCs w:val="20"/>
        </w:rPr>
        <w:t>oT</w:t>
      </w:r>
      <w:proofErr w:type="spellEnd"/>
      <w:r w:rsidRPr="009D3EC0">
        <w:rPr>
          <w:rFonts w:ascii="Times New Roman" w:hAnsi="Times New Roman" w:cs="Times New Roman"/>
          <w:sz w:val="20"/>
          <w:szCs w:val="20"/>
        </w:rPr>
        <w:t xml:space="preserve"> shall be designed independently, i.e. by default, all NR supported functions are </w:t>
      </w:r>
      <w:r w:rsidRPr="009D3EC0">
        <w:rPr>
          <w:rFonts w:ascii="Times New Roman" w:hAnsi="Times New Roman" w:cs="Times New Roman"/>
          <w:b/>
          <w:sz w:val="20"/>
          <w:szCs w:val="20"/>
          <w:u w:val="single"/>
        </w:rPr>
        <w:t>not</w:t>
      </w:r>
      <w:r w:rsidRPr="009D3EC0">
        <w:rPr>
          <w:rFonts w:ascii="Times New Roman" w:hAnsi="Times New Roman" w:cs="Times New Roman"/>
          <w:b/>
          <w:sz w:val="20"/>
          <w:szCs w:val="20"/>
        </w:rPr>
        <w:t xml:space="preserve"> supported</w:t>
      </w:r>
      <w:r w:rsidRPr="009D3EC0">
        <w:rPr>
          <w:rFonts w:ascii="Times New Roman" w:hAnsi="Times New Roman" w:cs="Times New Roman"/>
          <w:sz w:val="20"/>
          <w:szCs w:val="20"/>
        </w:rPr>
        <w:t xml:space="preserve"> by </w:t>
      </w:r>
      <w:proofErr w:type="spellStart"/>
      <w:r w:rsidRPr="009D3EC0">
        <w:rPr>
          <w:rFonts w:ascii="Times New Roman" w:hAnsi="Times New Roman" w:cs="Times New Roman"/>
          <w:sz w:val="20"/>
          <w:szCs w:val="20"/>
        </w:rPr>
        <w:t>A</w:t>
      </w:r>
      <w:r w:rsidR="00A607DD" w:rsidRPr="00A607DD">
        <w:rPr>
          <w:rFonts w:ascii="Times New Roman" w:hAnsi="Times New Roman" w:cs="Times New Roman"/>
          <w:sz w:val="20"/>
          <w:szCs w:val="20"/>
        </w:rPr>
        <w:t>i</w:t>
      </w:r>
      <w:r w:rsidRPr="009D3EC0">
        <w:rPr>
          <w:rFonts w:ascii="Times New Roman" w:hAnsi="Times New Roman" w:cs="Times New Roman"/>
          <w:sz w:val="20"/>
          <w:szCs w:val="20"/>
        </w:rPr>
        <w:t>oT</w:t>
      </w:r>
      <w:proofErr w:type="spellEnd"/>
      <w:r w:rsidRPr="009D3EC0">
        <w:rPr>
          <w:rFonts w:ascii="Times New Roman" w:hAnsi="Times New Roman" w:cs="Times New Roman"/>
          <w:sz w:val="20"/>
          <w:szCs w:val="20"/>
        </w:rPr>
        <w:t xml:space="preserve"> device </w:t>
      </w:r>
      <w:r w:rsidRPr="009D3EC0">
        <w:rPr>
          <w:rFonts w:ascii="Times New Roman" w:hAnsi="Times New Roman" w:cs="Times New Roman"/>
          <w:b/>
          <w:sz w:val="20"/>
          <w:szCs w:val="20"/>
        </w:rPr>
        <w:t>unless stated otherwise</w:t>
      </w:r>
      <w:r w:rsidRPr="009D3EC0">
        <w:rPr>
          <w:rFonts w:ascii="Times New Roman" w:hAnsi="Times New Roman" w:cs="Times New Roman"/>
          <w:sz w:val="20"/>
          <w:szCs w:val="20"/>
        </w:rPr>
        <w:t>. This is also aligned with SID [1]:</w:t>
      </w:r>
    </w:p>
    <w:tbl>
      <w:tblPr>
        <w:tblStyle w:val="TableGrid"/>
        <w:tblW w:w="0" w:type="auto"/>
        <w:tblLook w:val="04A0" w:firstRow="1" w:lastRow="0" w:firstColumn="1" w:lastColumn="0" w:noHBand="0" w:noVBand="1"/>
      </w:tblPr>
      <w:tblGrid>
        <w:gridCol w:w="9350"/>
      </w:tblGrid>
      <w:tr w:rsidR="00D61692" w14:paraId="08C754A6" w14:textId="77777777" w:rsidTr="00B135B2">
        <w:tc>
          <w:tcPr>
            <w:tcW w:w="9350" w:type="dxa"/>
          </w:tcPr>
          <w:p w14:paraId="7E8E6D3E" w14:textId="77777777" w:rsidR="00D61692" w:rsidRPr="009D3EC0" w:rsidRDefault="00D61692" w:rsidP="009D3EC0">
            <w:pPr>
              <w:numPr>
                <w:ilvl w:val="0"/>
                <w:numId w:val="36"/>
              </w:numPr>
              <w:overflowPunct w:val="0"/>
              <w:autoSpaceDE w:val="0"/>
              <w:autoSpaceDN w:val="0"/>
              <w:adjustRightInd w:val="0"/>
              <w:spacing w:after="80" w:line="240" w:lineRule="auto"/>
              <w:ind w:right="-96"/>
              <w:jc w:val="both"/>
              <w:textAlignment w:val="baseline"/>
              <w:rPr>
                <w:sz w:val="20"/>
                <w:szCs w:val="20"/>
                <w:lang w:eastAsia="ja-JP"/>
              </w:rPr>
            </w:pPr>
            <w:r w:rsidRPr="009D3EC0">
              <w:rPr>
                <w:sz w:val="20"/>
                <w:szCs w:val="20"/>
                <w:lang w:eastAsia="ja-JP"/>
              </w:rPr>
              <w:t>RAN2-led:</w:t>
            </w:r>
          </w:p>
          <w:p w14:paraId="3901DF88" w14:textId="77777777" w:rsidR="00D61692" w:rsidRPr="009D3EC0" w:rsidRDefault="00D61692" w:rsidP="009D3EC0">
            <w:pPr>
              <w:numPr>
                <w:ilvl w:val="1"/>
                <w:numId w:val="36"/>
              </w:numPr>
              <w:overflowPunct w:val="0"/>
              <w:autoSpaceDE w:val="0"/>
              <w:autoSpaceDN w:val="0"/>
              <w:adjustRightInd w:val="0"/>
              <w:spacing w:after="80" w:line="240" w:lineRule="auto"/>
              <w:textAlignment w:val="baseline"/>
              <w:rPr>
                <w:sz w:val="20"/>
                <w:szCs w:val="20"/>
              </w:rPr>
            </w:pPr>
            <w:r w:rsidRPr="009D3EC0">
              <w:rPr>
                <w:sz w:val="20"/>
                <w:szCs w:val="20"/>
              </w:rPr>
              <w:t xml:space="preserve">Study and decide which functions are needed for an Ambient IoT compact protocol stack and lightweight </w:t>
            </w:r>
            <w:proofErr w:type="spellStart"/>
            <w:r w:rsidRPr="009D3EC0">
              <w:rPr>
                <w:sz w:val="20"/>
                <w:szCs w:val="20"/>
              </w:rPr>
              <w:t>signalling</w:t>
            </w:r>
            <w:proofErr w:type="spellEnd"/>
            <w:r w:rsidRPr="009D3EC0">
              <w:rPr>
                <w:sz w:val="20"/>
                <w:szCs w:val="20"/>
              </w:rPr>
              <w:t xml:space="preserve"> procedure to enable DO-DTT and DT data transmission, and study those functions.</w:t>
            </w:r>
          </w:p>
          <w:p w14:paraId="17E92F90" w14:textId="77777777" w:rsidR="00D61692" w:rsidRPr="009D3EC0" w:rsidRDefault="00D61692" w:rsidP="009D3EC0">
            <w:pPr>
              <w:spacing w:after="0"/>
              <w:ind w:left="1440"/>
              <w:rPr>
                <w:sz w:val="20"/>
                <w:szCs w:val="20"/>
              </w:rPr>
            </w:pPr>
            <w:r w:rsidRPr="009D3EC0">
              <w:rPr>
                <w:sz w:val="20"/>
                <w:szCs w:val="20"/>
              </w:rPr>
              <w:t>For example:</w:t>
            </w:r>
          </w:p>
          <w:p w14:paraId="67D261E8" w14:textId="77777777" w:rsidR="00D61692" w:rsidRPr="009D3EC0" w:rsidRDefault="00D61692" w:rsidP="009D3EC0">
            <w:pPr>
              <w:numPr>
                <w:ilvl w:val="2"/>
                <w:numId w:val="35"/>
              </w:numPr>
              <w:overflowPunct w:val="0"/>
              <w:autoSpaceDE w:val="0"/>
              <w:autoSpaceDN w:val="0"/>
              <w:adjustRightInd w:val="0"/>
              <w:spacing w:after="0" w:line="240" w:lineRule="auto"/>
              <w:textAlignment w:val="baseline"/>
              <w:rPr>
                <w:sz w:val="20"/>
                <w:szCs w:val="20"/>
              </w:rPr>
            </w:pPr>
            <w:r w:rsidRPr="009D3EC0">
              <w:rPr>
                <w:sz w:val="20"/>
                <w:szCs w:val="20"/>
              </w:rPr>
              <w:t>Paging</w:t>
            </w:r>
          </w:p>
          <w:p w14:paraId="0D02DCC6" w14:textId="77777777" w:rsidR="00D61692" w:rsidRPr="009D3EC0" w:rsidRDefault="00D61692" w:rsidP="009D3EC0">
            <w:pPr>
              <w:numPr>
                <w:ilvl w:val="2"/>
                <w:numId w:val="35"/>
              </w:numPr>
              <w:overflowPunct w:val="0"/>
              <w:autoSpaceDE w:val="0"/>
              <w:autoSpaceDN w:val="0"/>
              <w:adjustRightInd w:val="0"/>
              <w:spacing w:after="0" w:line="240" w:lineRule="auto"/>
              <w:textAlignment w:val="baseline"/>
              <w:rPr>
                <w:sz w:val="20"/>
                <w:szCs w:val="20"/>
              </w:rPr>
            </w:pPr>
            <w:r w:rsidRPr="009D3EC0">
              <w:rPr>
                <w:sz w:val="20"/>
                <w:szCs w:val="20"/>
              </w:rPr>
              <w:t>Random access</w:t>
            </w:r>
          </w:p>
          <w:p w14:paraId="41DC4317" w14:textId="77777777" w:rsidR="00D61692" w:rsidRPr="009D3EC0" w:rsidRDefault="00D61692" w:rsidP="009D3EC0">
            <w:pPr>
              <w:numPr>
                <w:ilvl w:val="2"/>
                <w:numId w:val="35"/>
              </w:numPr>
              <w:overflowPunct w:val="0"/>
              <w:autoSpaceDE w:val="0"/>
              <w:autoSpaceDN w:val="0"/>
              <w:adjustRightInd w:val="0"/>
              <w:spacing w:after="0" w:line="240" w:lineRule="auto"/>
              <w:textAlignment w:val="baseline"/>
              <w:rPr>
                <w:sz w:val="20"/>
                <w:szCs w:val="20"/>
              </w:rPr>
            </w:pPr>
            <w:r w:rsidRPr="009D3EC0">
              <w:rPr>
                <w:sz w:val="20"/>
                <w:szCs w:val="20"/>
              </w:rPr>
              <w:t xml:space="preserve">Data transmission, including necessary radio resource control aspects, respecting the limitation in the General Scope </w:t>
            </w:r>
          </w:p>
          <w:p w14:paraId="3A0694CF" w14:textId="77777777" w:rsidR="00D61692" w:rsidRPr="009D3EC0" w:rsidRDefault="00D61692" w:rsidP="009D3EC0">
            <w:pPr>
              <w:numPr>
                <w:ilvl w:val="2"/>
                <w:numId w:val="35"/>
              </w:numPr>
              <w:overflowPunct w:val="0"/>
              <w:autoSpaceDE w:val="0"/>
              <w:autoSpaceDN w:val="0"/>
              <w:adjustRightInd w:val="0"/>
              <w:spacing w:after="80" w:line="240" w:lineRule="auto"/>
              <w:textAlignment w:val="baseline"/>
              <w:rPr>
                <w:sz w:val="20"/>
                <w:szCs w:val="20"/>
              </w:rPr>
            </w:pPr>
            <w:r w:rsidRPr="009D3EC0">
              <w:rPr>
                <w:sz w:val="20"/>
                <w:szCs w:val="20"/>
              </w:rPr>
              <w:t>Interactions with upper layers</w:t>
            </w:r>
          </w:p>
          <w:p w14:paraId="53052E20" w14:textId="2EF67215" w:rsidR="00D61692" w:rsidRPr="009D3EC0" w:rsidRDefault="00D61692" w:rsidP="00D61692">
            <w:pPr>
              <w:ind w:left="1440"/>
              <w:rPr>
                <w:sz w:val="20"/>
                <w:szCs w:val="20"/>
              </w:rPr>
            </w:pPr>
            <w:r w:rsidRPr="009D3EC0">
              <w:rPr>
                <w:sz w:val="20"/>
                <w:szCs w:val="20"/>
                <w:highlight w:val="yellow"/>
              </w:rPr>
              <w:t>For functionalities not listed above, they are studied only if found essential.</w:t>
            </w:r>
          </w:p>
        </w:tc>
      </w:tr>
    </w:tbl>
    <w:p w14:paraId="620721AB" w14:textId="6C31D776" w:rsidR="00D61692" w:rsidRPr="009D3EC0" w:rsidRDefault="00D61692" w:rsidP="009D3EC0">
      <w:pPr>
        <w:spacing w:before="120"/>
        <w:rPr>
          <w:rFonts w:ascii="Times New Roman" w:hAnsi="Times New Roman" w:cs="Times New Roman"/>
          <w:b/>
          <w:sz w:val="20"/>
          <w:szCs w:val="20"/>
        </w:rPr>
      </w:pPr>
      <w:r w:rsidRPr="009D3EC0">
        <w:rPr>
          <w:rFonts w:ascii="Times New Roman" w:hAnsi="Times New Roman" w:cs="Times New Roman"/>
          <w:b/>
          <w:sz w:val="20"/>
          <w:szCs w:val="20"/>
        </w:rPr>
        <w:t>Proposal</w:t>
      </w:r>
      <w:r w:rsidR="009D3EC0" w:rsidRPr="009D3EC0">
        <w:rPr>
          <w:rFonts w:ascii="Times New Roman" w:hAnsi="Times New Roman" w:cs="Times New Roman"/>
          <w:b/>
          <w:sz w:val="20"/>
          <w:szCs w:val="20"/>
        </w:rPr>
        <w:t xml:space="preserve"> 7: </w:t>
      </w:r>
      <w:r w:rsidR="009D3EC0">
        <w:rPr>
          <w:rFonts w:ascii="Times New Roman" w:hAnsi="Times New Roman" w:cs="Times New Roman"/>
          <w:b/>
          <w:sz w:val="20"/>
          <w:szCs w:val="20"/>
        </w:rPr>
        <w:t>A</w:t>
      </w:r>
      <w:r w:rsidR="00A607DD" w:rsidRPr="009D3EC0">
        <w:rPr>
          <w:rFonts w:ascii="Times New Roman" w:hAnsi="Times New Roman" w:cs="Times New Roman"/>
          <w:b/>
          <w:sz w:val="20"/>
          <w:szCs w:val="20"/>
        </w:rPr>
        <w:t>-</w:t>
      </w:r>
      <w:r w:rsidR="007C7C89" w:rsidRPr="009D3EC0">
        <w:rPr>
          <w:rFonts w:ascii="Times New Roman" w:hAnsi="Times New Roman" w:cs="Times New Roman"/>
          <w:b/>
          <w:sz w:val="20"/>
          <w:szCs w:val="20"/>
        </w:rPr>
        <w:t xml:space="preserve">IoT study of the RAN2 required functions </w:t>
      </w:r>
      <w:r w:rsidRPr="009D3EC0">
        <w:rPr>
          <w:rFonts w:ascii="Times New Roman" w:hAnsi="Times New Roman" w:cs="Times New Roman"/>
          <w:b/>
          <w:sz w:val="20"/>
          <w:szCs w:val="20"/>
        </w:rPr>
        <w:t xml:space="preserve">start from blank, i.e. none of </w:t>
      </w:r>
      <w:r w:rsidR="00B67B17" w:rsidRPr="009D3EC0">
        <w:rPr>
          <w:rFonts w:ascii="Times New Roman" w:hAnsi="Times New Roman" w:cs="Times New Roman"/>
          <w:b/>
          <w:sz w:val="20"/>
          <w:szCs w:val="20"/>
        </w:rPr>
        <w:t xml:space="preserve">the </w:t>
      </w:r>
      <w:r w:rsidRPr="009D3EC0">
        <w:rPr>
          <w:rFonts w:ascii="Times New Roman" w:hAnsi="Times New Roman" w:cs="Times New Roman"/>
          <w:b/>
          <w:sz w:val="20"/>
          <w:szCs w:val="20"/>
        </w:rPr>
        <w:t>existing functions need to be supported for A-IoT. RAN2 shall only introduce functions for A-IoT when necessary.</w:t>
      </w:r>
    </w:p>
    <w:p w14:paraId="6D705311" w14:textId="498D1105" w:rsidR="0075395D" w:rsidRPr="009D3EC0" w:rsidRDefault="00D61692" w:rsidP="001B0E57">
      <w:pPr>
        <w:rPr>
          <w:rFonts w:ascii="Times New Roman" w:hAnsi="Times New Roman" w:cs="Times New Roman"/>
          <w:sz w:val="20"/>
          <w:szCs w:val="20"/>
        </w:rPr>
      </w:pPr>
      <w:r w:rsidRPr="009D3EC0">
        <w:rPr>
          <w:rFonts w:ascii="Times New Roman" w:hAnsi="Times New Roman" w:cs="Times New Roman"/>
          <w:sz w:val="20"/>
          <w:szCs w:val="20"/>
        </w:rPr>
        <w:t>[1] also clearly mentioned that some functions are not considered for A-IoT device, as</w:t>
      </w:r>
    </w:p>
    <w:tbl>
      <w:tblPr>
        <w:tblStyle w:val="TableGrid"/>
        <w:tblW w:w="0" w:type="auto"/>
        <w:tblLook w:val="04A0" w:firstRow="1" w:lastRow="0" w:firstColumn="1" w:lastColumn="0" w:noHBand="0" w:noVBand="1"/>
      </w:tblPr>
      <w:tblGrid>
        <w:gridCol w:w="9350"/>
      </w:tblGrid>
      <w:tr w:rsidR="00D61692" w14:paraId="26EFDD86" w14:textId="77777777" w:rsidTr="00B135B2">
        <w:tc>
          <w:tcPr>
            <w:tcW w:w="9350" w:type="dxa"/>
          </w:tcPr>
          <w:p w14:paraId="6AD7E534" w14:textId="77777777" w:rsidR="00D61692" w:rsidRPr="009D3EC0" w:rsidRDefault="00D61692" w:rsidP="00D61692">
            <w:pPr>
              <w:numPr>
                <w:ilvl w:val="0"/>
                <w:numId w:val="34"/>
              </w:numPr>
              <w:overflowPunct w:val="0"/>
              <w:autoSpaceDE w:val="0"/>
              <w:autoSpaceDN w:val="0"/>
              <w:adjustRightInd w:val="0"/>
              <w:spacing w:after="120" w:line="240" w:lineRule="auto"/>
              <w:ind w:right="-96"/>
              <w:jc w:val="both"/>
              <w:textAlignment w:val="baseline"/>
              <w:rPr>
                <w:sz w:val="20"/>
                <w:szCs w:val="20"/>
                <w:highlight w:val="green"/>
                <w:lang w:eastAsia="ja-JP"/>
              </w:rPr>
            </w:pPr>
            <w:r w:rsidRPr="009D3EC0">
              <w:rPr>
                <w:sz w:val="20"/>
                <w:szCs w:val="20"/>
                <w:lang w:eastAsia="ja-JP"/>
              </w:rPr>
              <w:t xml:space="preserve">For Topologies 1 &amp; 2 (UE as intermediate node under NW control) per TR 38.848, with </w:t>
            </w:r>
            <w:r w:rsidRPr="009D3EC0">
              <w:rPr>
                <w:sz w:val="20"/>
                <w:szCs w:val="20"/>
                <w:highlight w:val="green"/>
                <w:lang w:eastAsia="ja-JP"/>
              </w:rPr>
              <w:t xml:space="preserve">no RRC states, no mobility (i.e. at least no cell selection/re-selection -like function), no HARQ, no ARQ. </w:t>
            </w:r>
          </w:p>
          <w:p w14:paraId="7780E576" w14:textId="77777777" w:rsidR="00D61692" w:rsidRDefault="00D61692" w:rsidP="00B135B2">
            <w:pPr>
              <w:pStyle w:val="ListParagraph"/>
            </w:pPr>
            <w:r w:rsidRPr="000458E5">
              <w:t>Traffic types DO-DTT, DT, with focus on rUC1 (indoor inventory) and rUC4 (indoor command).</w:t>
            </w:r>
          </w:p>
        </w:tc>
      </w:tr>
    </w:tbl>
    <w:p w14:paraId="5B1228AE" w14:textId="30E61052" w:rsidR="00D61692" w:rsidRPr="009D3EC0" w:rsidRDefault="00D61692" w:rsidP="009D3EC0">
      <w:pPr>
        <w:spacing w:before="120"/>
        <w:rPr>
          <w:rFonts w:ascii="Times New Roman" w:hAnsi="Times New Roman" w:cs="Times New Roman"/>
          <w:sz w:val="20"/>
          <w:szCs w:val="20"/>
        </w:rPr>
      </w:pPr>
      <w:r w:rsidRPr="009D3EC0">
        <w:rPr>
          <w:rFonts w:ascii="Times New Roman" w:hAnsi="Times New Roman" w:cs="Times New Roman"/>
          <w:sz w:val="20"/>
          <w:szCs w:val="20"/>
        </w:rPr>
        <w:t>It would be good if RAN2 can confirm this, and use it as baseline for discussion related to these functions.</w:t>
      </w:r>
    </w:p>
    <w:p w14:paraId="62AF9498" w14:textId="53C7CC23" w:rsidR="00D61692" w:rsidRPr="009D3EC0" w:rsidRDefault="00D61692" w:rsidP="00D61692">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8</w:t>
      </w:r>
      <w:r w:rsidRPr="009D3EC0">
        <w:rPr>
          <w:rFonts w:ascii="Times New Roman" w:hAnsi="Times New Roman" w:cs="Times New Roman"/>
          <w:b/>
          <w:sz w:val="20"/>
          <w:szCs w:val="20"/>
        </w:rPr>
        <w:t xml:space="preserve"> RAN2 to confirm that in RAN2 study, A-IoT does not support RRC states, mobility (i.e. at least no cell selection/re-selection -like function), HARQ, </w:t>
      </w:r>
      <w:r w:rsidR="00E32412" w:rsidRPr="009D3EC0">
        <w:rPr>
          <w:rFonts w:ascii="Times New Roman" w:hAnsi="Times New Roman" w:cs="Times New Roman"/>
          <w:b/>
          <w:bCs/>
          <w:sz w:val="20"/>
          <w:szCs w:val="20"/>
        </w:rPr>
        <w:t>and</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 xml:space="preserve">ARQ. </w:t>
      </w:r>
    </w:p>
    <w:p w14:paraId="16AF2B87" w14:textId="73AC9442" w:rsidR="005303FB" w:rsidRDefault="005303FB" w:rsidP="005303FB">
      <w:pPr>
        <w:pStyle w:val="Heading2"/>
      </w:pPr>
      <w:r>
        <w:t xml:space="preserve">2.2 </w:t>
      </w:r>
      <w:r w:rsidRPr="003F19DA">
        <w:t xml:space="preserve">General </w:t>
      </w:r>
      <w:r>
        <w:t>procedure</w:t>
      </w:r>
    </w:p>
    <w:p w14:paraId="48F3666B" w14:textId="2F42F799" w:rsidR="00151A0C" w:rsidRPr="009D3EC0" w:rsidRDefault="00151A0C" w:rsidP="00151A0C">
      <w:pPr>
        <w:rPr>
          <w:rFonts w:ascii="Times New Roman" w:hAnsi="Times New Roman" w:cs="Times New Roman"/>
          <w:sz w:val="20"/>
          <w:szCs w:val="20"/>
        </w:rPr>
      </w:pPr>
      <w:r w:rsidRPr="009D3EC0">
        <w:rPr>
          <w:rFonts w:ascii="Times New Roman" w:hAnsi="Times New Roman" w:cs="Times New Roman"/>
          <w:sz w:val="20"/>
          <w:szCs w:val="20"/>
        </w:rPr>
        <w:t>Let’s take use case 5.18</w:t>
      </w:r>
      <w:r w:rsidRPr="009D3EC0">
        <w:rPr>
          <w:rFonts w:ascii="Times New Roman" w:hAnsi="Times New Roman" w:cs="Times New Roman"/>
          <w:sz w:val="20"/>
          <w:szCs w:val="20"/>
        </w:rPr>
        <w:tab/>
        <w:t>Use case on Fresh Food Supply Chain [5] as example:</w:t>
      </w:r>
    </w:p>
    <w:tbl>
      <w:tblPr>
        <w:tblStyle w:val="TableGrid"/>
        <w:tblW w:w="0" w:type="auto"/>
        <w:tblLook w:val="04A0" w:firstRow="1" w:lastRow="0" w:firstColumn="1" w:lastColumn="0" w:noHBand="0" w:noVBand="1"/>
      </w:tblPr>
      <w:tblGrid>
        <w:gridCol w:w="9350"/>
      </w:tblGrid>
      <w:tr w:rsidR="00151A0C" w14:paraId="13601C9E" w14:textId="77777777" w:rsidTr="00B135B2">
        <w:tc>
          <w:tcPr>
            <w:tcW w:w="9350" w:type="dxa"/>
          </w:tcPr>
          <w:p w14:paraId="3CACEC24" w14:textId="77777777" w:rsidR="00151A0C" w:rsidRPr="00FB7E74" w:rsidRDefault="00151A0C" w:rsidP="009D3EC0">
            <w:pPr>
              <w:spacing w:after="60"/>
              <w:rPr>
                <w:b/>
                <w:bCs/>
                <w:sz w:val="20"/>
                <w:szCs w:val="20"/>
                <w:u w:val="single"/>
              </w:rPr>
            </w:pPr>
            <w:r w:rsidRPr="009D3EC0">
              <w:rPr>
                <w:b/>
                <w:sz w:val="20"/>
                <w:szCs w:val="20"/>
              </w:rPr>
              <w:t>5.18</w:t>
            </w:r>
            <w:r w:rsidRPr="009D3EC0">
              <w:rPr>
                <w:b/>
                <w:sz w:val="20"/>
                <w:szCs w:val="20"/>
              </w:rPr>
              <w:tab/>
              <w:t>Use case on Fresh Food Supply Chain (TR 22.840)</w:t>
            </w:r>
          </w:p>
          <w:p w14:paraId="50EBEFAD" w14:textId="77777777" w:rsidR="00151A0C" w:rsidRPr="00FB7E74" w:rsidRDefault="00151A0C" w:rsidP="009D3EC0">
            <w:pPr>
              <w:spacing w:after="60"/>
              <w:rPr>
                <w:sz w:val="20"/>
                <w:szCs w:val="20"/>
              </w:rPr>
            </w:pPr>
            <w:r w:rsidRPr="00FB7E74">
              <w:rPr>
                <w:sz w:val="20"/>
                <w:szCs w:val="20"/>
              </w:rPr>
              <w:t>The tags can operate based on intermittently harvested energy with energy storage like capacitor. This energy storage can be charged by an RF harvesting. For example, from a -30dBm received RF power with a 33% harvesting efficiency.</w:t>
            </w:r>
          </w:p>
          <w:p w14:paraId="0656AE72" w14:textId="77777777" w:rsidR="00151A0C" w:rsidRPr="00FB7E74" w:rsidRDefault="00151A0C" w:rsidP="009D3EC0">
            <w:pPr>
              <w:spacing w:after="60"/>
              <w:rPr>
                <w:sz w:val="20"/>
                <w:szCs w:val="20"/>
              </w:rPr>
            </w:pPr>
            <w:r w:rsidRPr="00FB7E74">
              <w:rPr>
                <w:sz w:val="20"/>
                <w:szCs w:val="20"/>
              </w:rPr>
              <w:t xml:space="preserve">Since normal use is a reading once every 15 minutes, in order for the stored energy to last for 1 reading, each reading from the device should take less than 1uW*900*0.33 = 0.3 </w:t>
            </w:r>
            <w:proofErr w:type="spellStart"/>
            <w:r w:rsidRPr="00FB7E74">
              <w:rPr>
                <w:sz w:val="20"/>
                <w:szCs w:val="20"/>
              </w:rPr>
              <w:t>mjoules</w:t>
            </w:r>
            <w:proofErr w:type="spellEnd"/>
            <w:r w:rsidRPr="00FB7E74">
              <w:rPr>
                <w:sz w:val="20"/>
                <w:szCs w:val="20"/>
              </w:rPr>
              <w:t xml:space="preserve"> - in this use case. This number includes all energy consumed by the calculations done by the tag (like encryption/decryption), by reception, transmission, calibration and sensing. </w:t>
            </w:r>
          </w:p>
          <w:p w14:paraId="466F02C9" w14:textId="77777777" w:rsidR="00151A0C" w:rsidRPr="00FB7E74" w:rsidRDefault="00151A0C" w:rsidP="009D3EC0">
            <w:pPr>
              <w:spacing w:after="60"/>
              <w:rPr>
                <w:sz w:val="20"/>
                <w:szCs w:val="20"/>
              </w:rPr>
            </w:pPr>
            <w:r w:rsidRPr="00FB7E74">
              <w:rPr>
                <w:sz w:val="20"/>
                <w:szCs w:val="20"/>
              </w:rPr>
              <w:t xml:space="preserve">The energy consumption of the tag in between readings is negligible. </w:t>
            </w:r>
          </w:p>
          <w:p w14:paraId="2BCABBC7"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t xml:space="preserve">Once in 15 minutes, the cloud server sends a polling request to the network with the group ID. </w:t>
            </w:r>
          </w:p>
          <w:p w14:paraId="1B928435"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t xml:space="preserve">In this example, upon receiving the polling request, the network sends wakeup signals to allow calibrations by the ambient IoT devices. </w:t>
            </w:r>
          </w:p>
          <w:p w14:paraId="5EE6A098"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t xml:space="preserve">Shortly after the wakeup signals, the network sends a polling request to the group of devices. It can either broadcast the request across its network or send it only to specific locations - based on operator policy. </w:t>
            </w:r>
          </w:p>
          <w:p w14:paraId="50ABE207"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lastRenderedPageBreak/>
              <w:t>Upon reception of the polling request, each ambient IoT device replies with its ID and temperature readings.</w:t>
            </w:r>
          </w:p>
          <w:p w14:paraId="6D0AF537"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t>Upon reception of the replies, the network adds meta-data (e.g. which base station received the reply, what was the received power, or direction of arrival), and then forwards to the cloud server of the supplier.</w:t>
            </w:r>
          </w:p>
          <w:p w14:paraId="586E348B" w14:textId="77777777" w:rsidR="00151A0C" w:rsidRPr="00FB7E74" w:rsidRDefault="00151A0C" w:rsidP="009D3EC0">
            <w:pPr>
              <w:numPr>
                <w:ilvl w:val="0"/>
                <w:numId w:val="39"/>
              </w:numPr>
              <w:overflowPunct w:val="0"/>
              <w:autoSpaceDE w:val="0"/>
              <w:autoSpaceDN w:val="0"/>
              <w:adjustRightInd w:val="0"/>
              <w:spacing w:after="60" w:line="240" w:lineRule="auto"/>
              <w:rPr>
                <w:rFonts w:eastAsia="Calibri"/>
                <w:sz w:val="20"/>
                <w:szCs w:val="20"/>
              </w:rPr>
            </w:pPr>
            <w:r w:rsidRPr="00FB7E74">
              <w:rPr>
                <w:sz w:val="20"/>
                <w:szCs w:val="20"/>
              </w:rPr>
              <w:t>The supplier accesses its cloud server and performs 3</w:t>
            </w:r>
            <w:r w:rsidRPr="00FB7E74">
              <w:rPr>
                <w:sz w:val="20"/>
                <w:szCs w:val="20"/>
                <w:vertAlign w:val="superscript"/>
              </w:rPr>
              <w:t>rd</w:t>
            </w:r>
            <w:r w:rsidRPr="00FB7E74">
              <w:rPr>
                <w:sz w:val="20"/>
                <w:szCs w:val="20"/>
              </w:rPr>
              <w:t xml:space="preserve"> party processes on it, to optimize and control its supply chain. </w:t>
            </w:r>
          </w:p>
          <w:p w14:paraId="0D0EFF2D" w14:textId="5182921F" w:rsidR="00151A0C" w:rsidRDefault="00151A0C" w:rsidP="009D3EC0">
            <w:pPr>
              <w:numPr>
                <w:ilvl w:val="0"/>
                <w:numId w:val="39"/>
              </w:numPr>
              <w:overflowPunct w:val="0"/>
              <w:autoSpaceDE w:val="0"/>
              <w:autoSpaceDN w:val="0"/>
              <w:adjustRightInd w:val="0"/>
              <w:spacing w:after="60" w:line="240" w:lineRule="auto"/>
            </w:pPr>
            <w:r w:rsidRPr="00FB7E74">
              <w:rPr>
                <w:sz w:val="20"/>
                <w:szCs w:val="20"/>
              </w:rPr>
              <w:t xml:space="preserve">Once Reusable Transport Item (RTIs) finished its usage, it is routed to the recycling center. In the recycling center, the ambient IoT devices are bulk deleted from the cloud server and logged out from the network. </w:t>
            </w:r>
          </w:p>
        </w:tc>
      </w:tr>
    </w:tbl>
    <w:p w14:paraId="4D6B1655" w14:textId="77777777" w:rsidR="001F4F3F" w:rsidRDefault="001F4F3F" w:rsidP="001B0E57">
      <w:pPr>
        <w:rPr>
          <w:b/>
          <w:bCs/>
        </w:rPr>
      </w:pPr>
    </w:p>
    <w:p w14:paraId="3C6E0F22" w14:textId="68A886F0" w:rsidR="00151A0C" w:rsidRPr="009D3EC0" w:rsidRDefault="00151A0C" w:rsidP="00151A0C">
      <w:pPr>
        <w:rPr>
          <w:rFonts w:ascii="Times New Roman" w:hAnsi="Times New Roman" w:cs="Times New Roman"/>
          <w:sz w:val="20"/>
          <w:szCs w:val="20"/>
        </w:rPr>
      </w:pPr>
      <w:r w:rsidRPr="009D3EC0">
        <w:rPr>
          <w:rFonts w:ascii="Times New Roman" w:hAnsi="Times New Roman" w:cs="Times New Roman"/>
          <w:sz w:val="20"/>
          <w:szCs w:val="20"/>
        </w:rPr>
        <w:t>SA2 is discussing the whole procedure in their study item. In general, the procedure can be summarized as</w:t>
      </w:r>
      <w:r w:rsidR="00CC216F" w:rsidRPr="009D3EC0">
        <w:rPr>
          <w:rFonts w:ascii="Times New Roman" w:hAnsi="Times New Roman" w:cs="Times New Roman"/>
          <w:sz w:val="20"/>
          <w:szCs w:val="20"/>
        </w:rPr>
        <w:t xml:space="preserve"> below in figure 2</w:t>
      </w:r>
      <w:r w:rsidRPr="009D3EC0">
        <w:rPr>
          <w:rFonts w:ascii="Times New Roman" w:hAnsi="Times New Roman" w:cs="Times New Roman"/>
          <w:sz w:val="20"/>
          <w:szCs w:val="20"/>
        </w:rPr>
        <w:t>:</w:t>
      </w:r>
    </w:p>
    <w:p w14:paraId="65476244" w14:textId="57EE68CD" w:rsidR="00151A0C" w:rsidRPr="009D3EC0" w:rsidRDefault="00E15113" w:rsidP="00151A0C">
      <w:pPr>
        <w:jc w:val="center"/>
        <w:rPr>
          <w:rFonts w:ascii="Times New Roman" w:hAnsi="Times New Roman" w:cs="Times New Roman"/>
          <w:sz w:val="20"/>
          <w:szCs w:val="20"/>
        </w:rPr>
      </w:pPr>
      <w:r w:rsidRPr="00C93BF9">
        <w:rPr>
          <w:rFonts w:ascii="Times New Roman" w:hAnsi="Times New Roman" w:cs="Times New Roman"/>
          <w:sz w:val="20"/>
          <w:szCs w:val="20"/>
        </w:rPr>
        <w:object w:dxaOrig="9091" w:dyaOrig="5100" w14:anchorId="226CA120">
          <v:shape id="_x0000_i1026" type="#_x0000_t75" style="width:384pt;height:213.75pt" o:ole="">
            <v:imagedata r:id="rId14" o:title=""/>
          </v:shape>
          <o:OLEObject Type="Embed" ProgID="Visio.Drawing.15" ShapeID="_x0000_i1026" DrawAspect="Content" ObjectID="_1773818495" r:id="rId15"/>
        </w:object>
      </w:r>
    </w:p>
    <w:p w14:paraId="7E91BF83" w14:textId="77777777" w:rsidR="00151A0C" w:rsidRPr="009D3EC0" w:rsidRDefault="00151A0C" w:rsidP="00151A0C">
      <w:pPr>
        <w:pStyle w:val="TF"/>
        <w:rPr>
          <w:rFonts w:ascii="Times New Roman" w:hAnsi="Times New Roman" w:cs="Times New Roman"/>
          <w:sz w:val="20"/>
          <w:szCs w:val="20"/>
          <w:lang w:eastAsia="en-GB"/>
        </w:rPr>
      </w:pPr>
      <w:bookmarkStart w:id="8" w:name="_Hlk162449373"/>
      <w:r w:rsidRPr="009D3EC0">
        <w:rPr>
          <w:rFonts w:ascii="Times New Roman" w:hAnsi="Times New Roman" w:cs="Times New Roman"/>
          <w:sz w:val="20"/>
          <w:szCs w:val="20"/>
        </w:rPr>
        <w:t>Figure 2: Inventory/command procedure</w:t>
      </w:r>
    </w:p>
    <w:bookmarkEnd w:id="8"/>
    <w:p w14:paraId="5AF5EC69" w14:textId="43FC8368" w:rsidR="001F4F3F" w:rsidRPr="009D3EC0" w:rsidRDefault="00151A0C" w:rsidP="001B0E57">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9</w:t>
      </w:r>
      <w:r w:rsidRPr="009D3EC0">
        <w:rPr>
          <w:rFonts w:ascii="Times New Roman" w:hAnsi="Times New Roman" w:cs="Times New Roman"/>
          <w:b/>
          <w:sz w:val="20"/>
          <w:szCs w:val="20"/>
        </w:rPr>
        <w:t>:</w:t>
      </w:r>
      <w:r>
        <w:rPr>
          <w:rFonts w:ascii="Times New Roman" w:hAnsi="Times New Roman" w:cs="Times New Roman"/>
          <w:b/>
          <w:sz w:val="20"/>
          <w:szCs w:val="20"/>
        </w:rPr>
        <w:t xml:space="preserve"> </w:t>
      </w:r>
      <w:r w:rsidR="00442BCD">
        <w:rPr>
          <w:rFonts w:ascii="Times New Roman" w:hAnsi="Times New Roman" w:cs="Times New Roman"/>
          <w:b/>
          <w:bCs/>
          <w:sz w:val="20"/>
          <w:szCs w:val="20"/>
        </w:rPr>
        <w:t>For the</w:t>
      </w:r>
      <w:r w:rsidR="00BB7084">
        <w:rPr>
          <w:rFonts w:ascii="Times New Roman" w:hAnsi="Times New Roman" w:cs="Times New Roman"/>
          <w:b/>
          <w:bCs/>
          <w:sz w:val="20"/>
          <w:szCs w:val="20"/>
        </w:rPr>
        <w:t xml:space="preserve"> inventory/command procedure between A</w:t>
      </w:r>
      <w:r w:rsidR="00531CF0">
        <w:rPr>
          <w:rFonts w:ascii="Times New Roman" w:hAnsi="Times New Roman" w:cs="Times New Roman"/>
          <w:b/>
          <w:bCs/>
          <w:sz w:val="20"/>
          <w:szCs w:val="20"/>
        </w:rPr>
        <w:t>-</w:t>
      </w:r>
      <w:r w:rsidR="00BB7084">
        <w:rPr>
          <w:rFonts w:ascii="Times New Roman" w:hAnsi="Times New Roman" w:cs="Times New Roman"/>
          <w:b/>
          <w:bCs/>
          <w:sz w:val="20"/>
          <w:szCs w:val="20"/>
        </w:rPr>
        <w:t>IoT device, reader and CN,</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RAN2 to adopt the procedure shown in figure 2 as baseline for further RAN2 discussion</w:t>
      </w:r>
      <w:r w:rsidR="00BB7084">
        <w:rPr>
          <w:rFonts w:ascii="Times New Roman" w:hAnsi="Times New Roman" w:cs="Times New Roman"/>
          <w:b/>
          <w:bCs/>
          <w:sz w:val="20"/>
          <w:szCs w:val="20"/>
        </w:rPr>
        <w:t xml:space="preserve"> (which </w:t>
      </w:r>
      <w:r w:rsidR="00156EC9">
        <w:rPr>
          <w:rFonts w:ascii="Times New Roman" w:hAnsi="Times New Roman" w:cs="Times New Roman"/>
          <w:b/>
          <w:bCs/>
          <w:sz w:val="20"/>
          <w:szCs w:val="20"/>
        </w:rPr>
        <w:t xml:space="preserve">is </w:t>
      </w:r>
      <w:r w:rsidR="00BB7084">
        <w:rPr>
          <w:rFonts w:ascii="Times New Roman" w:hAnsi="Times New Roman" w:cs="Times New Roman"/>
          <w:b/>
          <w:bCs/>
          <w:sz w:val="20"/>
          <w:szCs w:val="20"/>
        </w:rPr>
        <w:t>aligned to</w:t>
      </w:r>
      <w:r w:rsidR="00156EC9">
        <w:rPr>
          <w:rFonts w:ascii="Times New Roman" w:hAnsi="Times New Roman" w:cs="Times New Roman"/>
          <w:b/>
          <w:bCs/>
          <w:sz w:val="20"/>
          <w:szCs w:val="20"/>
        </w:rPr>
        <w:t xml:space="preserve"> the one considered </w:t>
      </w:r>
      <w:r w:rsidR="00C11C2B">
        <w:rPr>
          <w:rFonts w:ascii="Times New Roman" w:hAnsi="Times New Roman" w:cs="Times New Roman"/>
          <w:b/>
          <w:bCs/>
          <w:sz w:val="20"/>
          <w:szCs w:val="20"/>
        </w:rPr>
        <w:t>in</w:t>
      </w:r>
      <w:r w:rsidR="00BB7084">
        <w:rPr>
          <w:rFonts w:ascii="Times New Roman" w:hAnsi="Times New Roman" w:cs="Times New Roman"/>
          <w:b/>
          <w:bCs/>
          <w:sz w:val="20"/>
          <w:szCs w:val="20"/>
        </w:rPr>
        <w:t xml:space="preserve"> SA2</w:t>
      </w:r>
      <w:r w:rsidR="00156EC9">
        <w:rPr>
          <w:rFonts w:ascii="Times New Roman" w:hAnsi="Times New Roman" w:cs="Times New Roman"/>
          <w:b/>
          <w:bCs/>
          <w:sz w:val="20"/>
          <w:szCs w:val="20"/>
        </w:rPr>
        <w:t xml:space="preserve"> study)</w:t>
      </w:r>
      <w:r w:rsidRPr="009D3EC0">
        <w:rPr>
          <w:rFonts w:ascii="Times New Roman" w:hAnsi="Times New Roman" w:cs="Times New Roman"/>
          <w:b/>
          <w:bCs/>
          <w:sz w:val="20"/>
          <w:szCs w:val="20"/>
        </w:rPr>
        <w:t>.</w:t>
      </w:r>
    </w:p>
    <w:p w14:paraId="119D8F98" w14:textId="77777777" w:rsidR="00900C4D" w:rsidRPr="009D3EC0" w:rsidRDefault="00900C4D" w:rsidP="009D3EC0">
      <w:pPr>
        <w:spacing w:after="80"/>
        <w:rPr>
          <w:rFonts w:ascii="Times New Roman" w:hAnsi="Times New Roman" w:cs="Times New Roman"/>
          <w:b/>
          <w:sz w:val="20"/>
          <w:szCs w:val="20"/>
          <w:u w:val="single"/>
        </w:rPr>
      </w:pPr>
      <w:r w:rsidRPr="009D3EC0">
        <w:rPr>
          <w:rFonts w:ascii="Times New Roman" w:hAnsi="Times New Roman" w:cs="Times New Roman"/>
          <w:b/>
          <w:sz w:val="20"/>
          <w:szCs w:val="20"/>
          <w:u w:val="single"/>
        </w:rPr>
        <w:t>Observation: for inventory use cases:</w:t>
      </w:r>
    </w:p>
    <w:p w14:paraId="649A7B41" w14:textId="77777777" w:rsidR="00900C4D" w:rsidRPr="004A6175" w:rsidRDefault="00900C4D" w:rsidP="009D3EC0">
      <w:pPr>
        <w:pStyle w:val="ListParagraph"/>
        <w:numPr>
          <w:ilvl w:val="0"/>
          <w:numId w:val="40"/>
        </w:numPr>
        <w:overflowPunct/>
        <w:autoSpaceDE/>
        <w:autoSpaceDN/>
        <w:adjustRightInd/>
        <w:spacing w:after="80" w:line="256" w:lineRule="auto"/>
        <w:contextualSpacing w:val="0"/>
      </w:pPr>
      <w:r w:rsidRPr="004A6175">
        <w:t xml:space="preserve">1 ID </w:t>
      </w:r>
      <w:r>
        <w:t>structure may be different for different</w:t>
      </w:r>
      <w:r w:rsidRPr="004A6175">
        <w:t xml:space="preserve"> use case, which should be defined in upper layer;</w:t>
      </w:r>
    </w:p>
    <w:p w14:paraId="15775FEE" w14:textId="77777777" w:rsidR="00900C4D" w:rsidRDefault="00900C4D" w:rsidP="009D3EC0">
      <w:pPr>
        <w:pStyle w:val="ListParagraph"/>
        <w:numPr>
          <w:ilvl w:val="0"/>
          <w:numId w:val="40"/>
        </w:numPr>
        <w:overflowPunct/>
        <w:autoSpaceDE/>
        <w:autoSpaceDN/>
        <w:adjustRightInd/>
        <w:spacing w:after="80" w:line="256" w:lineRule="auto"/>
        <w:contextualSpacing w:val="0"/>
      </w:pPr>
      <w:r w:rsidRPr="004A6175">
        <w:t xml:space="preserve">2 inventory request contains the ID or group ID, without the need of other information, </w:t>
      </w:r>
      <w:r>
        <w:t>Inventory request may be triggered by 3</w:t>
      </w:r>
      <w:r w:rsidRPr="00D262B9">
        <w:rPr>
          <w:vertAlign w:val="superscript"/>
        </w:rPr>
        <w:t>rd</w:t>
      </w:r>
      <w:r>
        <w:t xml:space="preserve"> party;</w:t>
      </w:r>
      <w:r w:rsidRPr="001874CB">
        <w:t xml:space="preserve"> </w:t>
      </w:r>
      <w:r w:rsidRPr="004A6175">
        <w:t>it should be defined in upper layer</w:t>
      </w:r>
      <w:r>
        <w:t>.</w:t>
      </w:r>
    </w:p>
    <w:p w14:paraId="1FA7F5D8" w14:textId="77777777" w:rsidR="00900C4D" w:rsidRPr="004A6175" w:rsidRDefault="00900C4D" w:rsidP="009D3EC0">
      <w:pPr>
        <w:pStyle w:val="ListParagraph"/>
        <w:numPr>
          <w:ilvl w:val="0"/>
          <w:numId w:val="40"/>
        </w:numPr>
        <w:overflowPunct/>
        <w:autoSpaceDE/>
        <w:autoSpaceDN/>
        <w:adjustRightInd/>
        <w:spacing w:after="80" w:line="256" w:lineRule="auto"/>
        <w:contextualSpacing w:val="0"/>
      </w:pPr>
      <w:r w:rsidRPr="004A6175">
        <w:t xml:space="preserve">3 A-IoT devices will </w:t>
      </w:r>
      <w:r>
        <w:t>send</w:t>
      </w:r>
      <w:r w:rsidRPr="004A6175">
        <w:t xml:space="preserve"> its ID and other information (should be </w:t>
      </w:r>
      <w:r>
        <w:t>fixed per use cases</w:t>
      </w:r>
      <w:r w:rsidRPr="004A6175">
        <w:t xml:space="preserve">, i.e. same </w:t>
      </w:r>
      <w:r>
        <w:t xml:space="preserve">set of information </w:t>
      </w:r>
      <w:r w:rsidRPr="004A6175">
        <w:t>for the same use case)</w:t>
      </w:r>
      <w:r>
        <w:t xml:space="preserve"> back to RAN</w:t>
      </w:r>
      <w:r w:rsidRPr="004A6175">
        <w:t>; This should also be defined in upper layer</w:t>
      </w:r>
      <w:r>
        <w:t>;</w:t>
      </w:r>
    </w:p>
    <w:p w14:paraId="098F24C8" w14:textId="79907ECF" w:rsidR="00900C4D" w:rsidRPr="004A6175" w:rsidRDefault="00900C4D" w:rsidP="009D3EC0">
      <w:pPr>
        <w:pStyle w:val="ListParagraph"/>
        <w:numPr>
          <w:ilvl w:val="0"/>
          <w:numId w:val="40"/>
        </w:numPr>
        <w:overflowPunct/>
        <w:autoSpaceDE/>
        <w:autoSpaceDN/>
        <w:adjustRightInd/>
        <w:spacing w:after="80" w:line="256" w:lineRule="auto"/>
        <w:contextualSpacing w:val="0"/>
      </w:pPr>
      <w:r w:rsidRPr="004A6175">
        <w:t>4 From AS layer, both inventory request and response can be treated as data transmission.</w:t>
      </w:r>
      <w:r>
        <w:t xml:space="preserve"> </w:t>
      </w:r>
      <w:bookmarkStart w:id="9" w:name="_Hlk162449777"/>
      <w:r>
        <w:t>FFS on what information should be visible to AS layer.</w:t>
      </w:r>
      <w:bookmarkEnd w:id="9"/>
    </w:p>
    <w:p w14:paraId="5382C0CE" w14:textId="5C0D6232" w:rsidR="00900C4D" w:rsidRPr="004A6175" w:rsidRDefault="00900C4D" w:rsidP="00900C4D">
      <w:pPr>
        <w:pStyle w:val="ListParagraph"/>
        <w:numPr>
          <w:ilvl w:val="0"/>
          <w:numId w:val="40"/>
        </w:numPr>
        <w:overflowPunct/>
        <w:autoSpaceDE/>
        <w:autoSpaceDN/>
        <w:adjustRightInd/>
        <w:spacing w:after="160" w:line="256" w:lineRule="auto"/>
      </w:pPr>
      <w:r w:rsidRPr="004A6175">
        <w:t>5 From AS layer, based on RAN1</w:t>
      </w:r>
      <w:r>
        <w:t xml:space="preserve"> agreements</w:t>
      </w:r>
      <w:r w:rsidRPr="004A6175">
        <w:t xml:space="preserve">, </w:t>
      </w:r>
      <w:r>
        <w:t>very like the system will be asynchronized, and</w:t>
      </w:r>
      <w:r w:rsidRPr="004A6175">
        <w:t xml:space="preserve"> contention-based data transmission is supported. Therefore, </w:t>
      </w:r>
      <w:r>
        <w:t xml:space="preserve">the purpose of </w:t>
      </w:r>
      <w:r w:rsidRPr="004A6175">
        <w:t xml:space="preserve">Random Access </w:t>
      </w:r>
      <w:r>
        <w:t>should be</w:t>
      </w:r>
      <w:r w:rsidRPr="004A6175">
        <w:t xml:space="preserve"> to resolve the contention instead of obtaining the TA.</w:t>
      </w:r>
    </w:p>
    <w:p w14:paraId="5A2B88DC" w14:textId="62CEB777" w:rsidR="00900C4D" w:rsidRPr="009D3EC0" w:rsidRDefault="00900C4D" w:rsidP="00900C4D">
      <w:pPr>
        <w:rPr>
          <w:rFonts w:ascii="Times New Roman" w:hAnsi="Times New Roman" w:cs="Times New Roman"/>
          <w:b/>
          <w:sz w:val="20"/>
          <w:szCs w:val="20"/>
        </w:rPr>
      </w:pPr>
      <w:r w:rsidRPr="009D3EC0">
        <w:rPr>
          <w:rFonts w:ascii="Times New Roman" w:hAnsi="Times New Roman" w:cs="Times New Roman"/>
          <w:b/>
          <w:sz w:val="20"/>
          <w:szCs w:val="20"/>
        </w:rPr>
        <w:lastRenderedPageBreak/>
        <w:t>Proposal</w:t>
      </w:r>
      <w:r w:rsidR="009D3EC0">
        <w:rPr>
          <w:rFonts w:ascii="Times New Roman" w:hAnsi="Times New Roman" w:cs="Times New Roman"/>
          <w:b/>
          <w:sz w:val="20"/>
          <w:szCs w:val="20"/>
        </w:rPr>
        <w:t xml:space="preserve"> 10</w:t>
      </w:r>
      <w:r w:rsidRPr="009D3EC0">
        <w:rPr>
          <w:rFonts w:ascii="Times New Roman" w:hAnsi="Times New Roman" w:cs="Times New Roman"/>
          <w:b/>
          <w:sz w:val="20"/>
          <w:szCs w:val="20"/>
        </w:rPr>
        <w:t xml:space="preserve">: </w:t>
      </w:r>
      <w:r w:rsidR="007D771F">
        <w:rPr>
          <w:rFonts w:ascii="Times New Roman" w:hAnsi="Times New Roman" w:cs="Times New Roman"/>
          <w:b/>
          <w:bCs/>
          <w:sz w:val="20"/>
          <w:szCs w:val="20"/>
        </w:rPr>
        <w:t>F</w:t>
      </w:r>
      <w:r w:rsidRPr="009D3EC0">
        <w:rPr>
          <w:rFonts w:ascii="Times New Roman" w:hAnsi="Times New Roman" w:cs="Times New Roman"/>
          <w:b/>
          <w:sz w:val="20"/>
          <w:szCs w:val="20"/>
        </w:rPr>
        <w:t>rom AS layer, RAN2 should focus on how to transfer the inventory request and the response to inventory request</w:t>
      </w:r>
      <w:r w:rsidR="007D771F">
        <w:rPr>
          <w:rFonts w:ascii="Times New Roman" w:hAnsi="Times New Roman" w:cs="Times New Roman"/>
          <w:b/>
          <w:bCs/>
          <w:sz w:val="20"/>
          <w:szCs w:val="20"/>
        </w:rPr>
        <w:t xml:space="preserve"> between A</w:t>
      </w:r>
      <w:r w:rsidR="00531CF0">
        <w:rPr>
          <w:rFonts w:ascii="Times New Roman" w:hAnsi="Times New Roman" w:cs="Times New Roman"/>
          <w:b/>
          <w:bCs/>
          <w:sz w:val="20"/>
          <w:szCs w:val="20"/>
        </w:rPr>
        <w:t>-</w:t>
      </w:r>
      <w:r w:rsidR="007D771F">
        <w:rPr>
          <w:rFonts w:ascii="Times New Roman" w:hAnsi="Times New Roman" w:cs="Times New Roman"/>
          <w:b/>
          <w:bCs/>
          <w:sz w:val="20"/>
          <w:szCs w:val="20"/>
        </w:rPr>
        <w:t>IoT device and reader</w:t>
      </w:r>
      <w:r w:rsidRPr="009D3EC0">
        <w:rPr>
          <w:rFonts w:ascii="Times New Roman" w:hAnsi="Times New Roman" w:cs="Times New Roman"/>
          <w:b/>
          <w:bCs/>
          <w:sz w:val="20"/>
          <w:szCs w:val="20"/>
        </w:rPr>
        <w:t>.</w:t>
      </w:r>
      <w:r w:rsidRPr="009D3EC0">
        <w:rPr>
          <w:rFonts w:ascii="Times New Roman" w:hAnsi="Times New Roman" w:cs="Times New Roman"/>
          <w:b/>
          <w:sz w:val="20"/>
          <w:szCs w:val="20"/>
        </w:rPr>
        <w:t xml:space="preserve"> The format of the inventory request and the response </w:t>
      </w:r>
      <w:r w:rsidR="00DD208D" w:rsidRPr="009D3EC0">
        <w:rPr>
          <w:rFonts w:ascii="Times New Roman" w:hAnsi="Times New Roman" w:cs="Times New Roman"/>
          <w:b/>
          <w:sz w:val="20"/>
          <w:szCs w:val="20"/>
        </w:rPr>
        <w:t xml:space="preserve">between CN and reader </w:t>
      </w:r>
      <w:r w:rsidRPr="009D3EC0">
        <w:rPr>
          <w:rFonts w:ascii="Times New Roman" w:hAnsi="Times New Roman" w:cs="Times New Roman"/>
          <w:b/>
          <w:sz w:val="20"/>
          <w:szCs w:val="20"/>
        </w:rPr>
        <w:t xml:space="preserve">shall be defined by upper layer. </w:t>
      </w:r>
      <w:bookmarkStart w:id="10" w:name="_Hlk162449977"/>
      <w:r w:rsidRPr="009D3EC0">
        <w:rPr>
          <w:rFonts w:ascii="Times New Roman" w:hAnsi="Times New Roman" w:cs="Times New Roman"/>
          <w:b/>
          <w:sz w:val="20"/>
          <w:szCs w:val="20"/>
        </w:rPr>
        <w:t>FFS on what information should be visible to AS layer.</w:t>
      </w:r>
      <w:bookmarkEnd w:id="10"/>
    </w:p>
    <w:p w14:paraId="532E3A96" w14:textId="77777777" w:rsidR="00900C4D" w:rsidRPr="009D3EC0" w:rsidRDefault="00900C4D" w:rsidP="009D3EC0">
      <w:pPr>
        <w:spacing w:after="80"/>
        <w:rPr>
          <w:rFonts w:ascii="Times New Roman" w:hAnsi="Times New Roman" w:cs="Times New Roman"/>
          <w:b/>
          <w:sz w:val="20"/>
          <w:szCs w:val="20"/>
          <w:u w:val="single"/>
        </w:rPr>
      </w:pPr>
      <w:r w:rsidRPr="009D3EC0">
        <w:rPr>
          <w:rFonts w:ascii="Times New Roman" w:hAnsi="Times New Roman" w:cs="Times New Roman"/>
          <w:b/>
          <w:sz w:val="20"/>
          <w:szCs w:val="20"/>
          <w:u w:val="single"/>
        </w:rPr>
        <w:t>Observation: for command use cases:</w:t>
      </w:r>
    </w:p>
    <w:p w14:paraId="2F8A5E17" w14:textId="77777777" w:rsidR="00900C4D" w:rsidRDefault="00900C4D" w:rsidP="009D3EC0">
      <w:pPr>
        <w:pStyle w:val="ListParagraph"/>
        <w:numPr>
          <w:ilvl w:val="0"/>
          <w:numId w:val="40"/>
        </w:numPr>
        <w:overflowPunct/>
        <w:autoSpaceDE/>
        <w:autoSpaceDN/>
        <w:adjustRightInd/>
        <w:spacing w:after="80" w:line="256" w:lineRule="auto"/>
        <w:contextualSpacing w:val="0"/>
      </w:pPr>
      <w:r w:rsidRPr="004A6175">
        <w:t xml:space="preserve">1 </w:t>
      </w:r>
      <w:r>
        <w:t xml:space="preserve">the content of command can be different for different use cases, e.g. </w:t>
      </w:r>
      <w:bookmarkStart w:id="11" w:name="_Toc144489217"/>
      <w:bookmarkStart w:id="12" w:name="_Toc154166034"/>
      <w:r>
        <w:t>5.11</w:t>
      </w:r>
      <w:r>
        <w:tab/>
        <w:t xml:space="preserve">Use case on </w:t>
      </w:r>
      <w:r w:rsidRPr="0017560D">
        <w:t>online modification of medical instruments status</w:t>
      </w:r>
      <w:bookmarkEnd w:id="11"/>
      <w:bookmarkEnd w:id="12"/>
      <w:r>
        <w:t xml:space="preserve"> , “modify”, “write”; These information are transparent to 5G network;</w:t>
      </w:r>
    </w:p>
    <w:p w14:paraId="4DBD4214" w14:textId="3C937F94" w:rsidR="00944025" w:rsidRDefault="00900C4D" w:rsidP="009D3EC0">
      <w:pPr>
        <w:pStyle w:val="ListParagraph"/>
        <w:numPr>
          <w:ilvl w:val="0"/>
          <w:numId w:val="40"/>
        </w:numPr>
        <w:overflowPunct/>
        <w:autoSpaceDE/>
        <w:autoSpaceDN/>
        <w:adjustRightInd/>
        <w:spacing w:after="80" w:line="256" w:lineRule="auto"/>
        <w:contextualSpacing w:val="0"/>
      </w:pPr>
      <w:r>
        <w:t xml:space="preserve">2 the main difference compared to inventory use cases is, A-IoT devices only take internal action based on the command. </w:t>
      </w:r>
    </w:p>
    <w:p w14:paraId="4D182CF5" w14:textId="5B291831" w:rsidR="00900C4D" w:rsidRDefault="00944025" w:rsidP="00A44BA8">
      <w:pPr>
        <w:pStyle w:val="ListParagraph"/>
        <w:numPr>
          <w:ilvl w:val="0"/>
          <w:numId w:val="40"/>
        </w:numPr>
        <w:overflowPunct/>
        <w:autoSpaceDE/>
        <w:autoSpaceDN/>
        <w:adjustRightInd/>
        <w:spacing w:after="160" w:line="256" w:lineRule="auto"/>
      </w:pPr>
      <w:bookmarkStart w:id="13" w:name="_Hlk162449998"/>
      <w:r>
        <w:t xml:space="preserve">3 </w:t>
      </w:r>
      <w:r w:rsidRPr="004A6175">
        <w:t xml:space="preserve">From AS layer, </w:t>
      </w:r>
      <w:r>
        <w:t>command</w:t>
      </w:r>
      <w:r w:rsidRPr="004A6175">
        <w:t xml:space="preserve"> can be treated as data transmission.</w:t>
      </w:r>
      <w:r>
        <w:t xml:space="preserve"> FFS on what information should be visible to AS layer.</w:t>
      </w:r>
    </w:p>
    <w:bookmarkEnd w:id="13"/>
    <w:p w14:paraId="338182A7" w14:textId="6245B0F1" w:rsidR="00900C4D" w:rsidRPr="009D3EC0" w:rsidRDefault="00900C4D" w:rsidP="00900C4D">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11</w:t>
      </w:r>
      <w:r w:rsidRPr="009D3EC0">
        <w:rPr>
          <w:rFonts w:ascii="Times New Roman" w:hAnsi="Times New Roman" w:cs="Times New Roman"/>
          <w:b/>
          <w:sz w:val="20"/>
          <w:szCs w:val="20"/>
        </w:rPr>
        <w:t xml:space="preserve">: </w:t>
      </w:r>
      <w:r w:rsidR="00531CF0">
        <w:rPr>
          <w:rFonts w:ascii="Times New Roman" w:hAnsi="Times New Roman" w:cs="Times New Roman"/>
          <w:b/>
          <w:bCs/>
          <w:sz w:val="20"/>
          <w:szCs w:val="20"/>
        </w:rPr>
        <w:t>F</w:t>
      </w:r>
      <w:r w:rsidRPr="009D3EC0">
        <w:rPr>
          <w:rFonts w:ascii="Times New Roman" w:hAnsi="Times New Roman" w:cs="Times New Roman"/>
          <w:b/>
          <w:sz w:val="20"/>
          <w:szCs w:val="20"/>
        </w:rPr>
        <w:t>rom AS layer, RAN2 should focus on how to transfer the Command</w:t>
      </w:r>
      <w:r w:rsidR="00C6605D">
        <w:rPr>
          <w:rFonts w:ascii="Times New Roman" w:hAnsi="Times New Roman" w:cs="Times New Roman"/>
          <w:b/>
          <w:bCs/>
          <w:sz w:val="20"/>
          <w:szCs w:val="20"/>
        </w:rPr>
        <w:t xml:space="preserve"> between A</w:t>
      </w:r>
      <w:r w:rsidR="00531CF0">
        <w:rPr>
          <w:rFonts w:ascii="Times New Roman" w:hAnsi="Times New Roman" w:cs="Times New Roman"/>
          <w:b/>
          <w:bCs/>
          <w:sz w:val="20"/>
          <w:szCs w:val="20"/>
        </w:rPr>
        <w:t>-</w:t>
      </w:r>
      <w:r w:rsidR="00C6605D">
        <w:rPr>
          <w:rFonts w:ascii="Times New Roman" w:hAnsi="Times New Roman" w:cs="Times New Roman"/>
          <w:b/>
          <w:bCs/>
          <w:sz w:val="20"/>
          <w:szCs w:val="20"/>
        </w:rPr>
        <w:t>IoT device and reader</w:t>
      </w:r>
      <w:r w:rsidRPr="009D3EC0">
        <w:rPr>
          <w:rFonts w:ascii="Times New Roman" w:hAnsi="Times New Roman" w:cs="Times New Roman"/>
          <w:b/>
          <w:bCs/>
          <w:sz w:val="20"/>
          <w:szCs w:val="20"/>
        </w:rPr>
        <w:t>.</w:t>
      </w:r>
      <w:r w:rsidRPr="009D3EC0">
        <w:rPr>
          <w:rFonts w:ascii="Times New Roman" w:hAnsi="Times New Roman" w:cs="Times New Roman"/>
          <w:b/>
          <w:sz w:val="20"/>
          <w:szCs w:val="20"/>
        </w:rPr>
        <w:t xml:space="preserve"> The format of the Command</w:t>
      </w:r>
      <w:r w:rsidR="00E05448" w:rsidRPr="009D3EC0">
        <w:rPr>
          <w:rFonts w:ascii="Times New Roman" w:hAnsi="Times New Roman" w:cs="Times New Roman"/>
          <w:b/>
          <w:sz w:val="20"/>
          <w:szCs w:val="20"/>
        </w:rPr>
        <w:t xml:space="preserve"> between CN and reader</w:t>
      </w:r>
      <w:r w:rsidRPr="009D3EC0">
        <w:rPr>
          <w:rFonts w:ascii="Times New Roman" w:hAnsi="Times New Roman" w:cs="Times New Roman"/>
          <w:b/>
          <w:sz w:val="20"/>
          <w:szCs w:val="20"/>
        </w:rPr>
        <w:t xml:space="preserve"> shall be defined by upper layer. </w:t>
      </w:r>
      <w:r w:rsidR="00944025" w:rsidRPr="009D3EC0">
        <w:rPr>
          <w:rFonts w:ascii="Times New Roman" w:hAnsi="Times New Roman" w:cs="Times New Roman"/>
          <w:b/>
          <w:sz w:val="20"/>
          <w:szCs w:val="20"/>
        </w:rPr>
        <w:t>FFS on what information should be visible to AS layer.</w:t>
      </w:r>
    </w:p>
    <w:p w14:paraId="0A7E1DBC" w14:textId="1A5066B9" w:rsidR="00900C4D" w:rsidRPr="009D3EC0" w:rsidRDefault="00900C4D" w:rsidP="00900C4D">
      <w:pPr>
        <w:rPr>
          <w:rFonts w:ascii="Times New Roman" w:hAnsi="Times New Roman" w:cs="Times New Roman"/>
          <w:b/>
          <w:sz w:val="20"/>
          <w:szCs w:val="20"/>
        </w:rPr>
      </w:pPr>
      <w:r w:rsidRPr="009D3EC0">
        <w:rPr>
          <w:rFonts w:ascii="Times New Roman" w:hAnsi="Times New Roman" w:cs="Times New Roman"/>
          <w:b/>
          <w:sz w:val="20"/>
          <w:szCs w:val="20"/>
        </w:rPr>
        <w:t>Proposal</w:t>
      </w:r>
      <w:r w:rsidR="009D3EC0">
        <w:rPr>
          <w:rFonts w:ascii="Times New Roman" w:hAnsi="Times New Roman" w:cs="Times New Roman"/>
          <w:b/>
          <w:sz w:val="20"/>
          <w:szCs w:val="20"/>
        </w:rPr>
        <w:t xml:space="preserve"> 12</w:t>
      </w:r>
      <w:r w:rsidRPr="009D3EC0">
        <w:rPr>
          <w:rFonts w:ascii="Times New Roman" w:hAnsi="Times New Roman" w:cs="Times New Roman"/>
          <w:b/>
          <w:sz w:val="20"/>
          <w:szCs w:val="20"/>
        </w:rPr>
        <w:t xml:space="preserve">: </w:t>
      </w:r>
      <w:r w:rsidR="000B3348" w:rsidRPr="009D3EC0">
        <w:rPr>
          <w:rFonts w:ascii="Times New Roman" w:hAnsi="Times New Roman" w:cs="Times New Roman"/>
          <w:b/>
          <w:sz w:val="20"/>
          <w:szCs w:val="20"/>
        </w:rPr>
        <w:t>For DT and DO-DTT, t</w:t>
      </w:r>
      <w:r w:rsidRPr="009D3EC0">
        <w:rPr>
          <w:rFonts w:ascii="Times New Roman" w:hAnsi="Times New Roman" w:cs="Times New Roman"/>
          <w:b/>
          <w:sz w:val="20"/>
          <w:szCs w:val="20"/>
        </w:rPr>
        <w:t xml:space="preserve">he AS layer procedure is triggered by CN, the </w:t>
      </w:r>
      <w:r w:rsidR="0081287D" w:rsidRPr="009D3EC0">
        <w:rPr>
          <w:rFonts w:ascii="Times New Roman" w:hAnsi="Times New Roman" w:cs="Times New Roman"/>
          <w:b/>
          <w:sz w:val="20"/>
          <w:szCs w:val="20"/>
        </w:rPr>
        <w:t>Reader</w:t>
      </w:r>
      <w:r w:rsidRPr="009D3EC0">
        <w:rPr>
          <w:rFonts w:ascii="Times New Roman" w:hAnsi="Times New Roman" w:cs="Times New Roman"/>
          <w:b/>
          <w:sz w:val="20"/>
          <w:szCs w:val="20"/>
        </w:rPr>
        <w:t xml:space="preserve"> starts the procedure upon receiving the Inventory request or command from CN. </w:t>
      </w:r>
    </w:p>
    <w:p w14:paraId="38A79F78" w14:textId="77777777" w:rsidR="00900C4D" w:rsidRPr="001B0E57" w:rsidRDefault="00900C4D" w:rsidP="001B0E57">
      <w:pPr>
        <w:rPr>
          <w:b/>
          <w:bCs/>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607D042" w14:textId="77777777" w:rsidR="009D3EC0" w:rsidRPr="009D3EC0" w:rsidRDefault="009D3EC0" w:rsidP="009D3EC0">
      <w:pPr>
        <w:rPr>
          <w:rFonts w:ascii="Times New Roman" w:hAnsi="Times New Roman" w:cs="Times New Roman"/>
          <w:b/>
          <w:sz w:val="20"/>
          <w:szCs w:val="20"/>
        </w:rPr>
      </w:pPr>
      <w:bookmarkStart w:id="14" w:name="_Ref434066290"/>
      <w:r w:rsidRPr="009D3EC0">
        <w:rPr>
          <w:rFonts w:ascii="Times New Roman" w:hAnsi="Times New Roman" w:cs="Times New Roman"/>
          <w:b/>
          <w:sz w:val="20"/>
          <w:szCs w:val="20"/>
        </w:rPr>
        <w:t>Proposal</w:t>
      </w:r>
      <w:r>
        <w:rPr>
          <w:rFonts w:ascii="Times New Roman" w:hAnsi="Times New Roman" w:cs="Times New Roman"/>
          <w:b/>
          <w:sz w:val="20"/>
          <w:szCs w:val="20"/>
        </w:rPr>
        <w:t xml:space="preserve"> 1</w:t>
      </w:r>
      <w:r w:rsidRPr="009D3EC0">
        <w:rPr>
          <w:rFonts w:ascii="Times New Roman" w:hAnsi="Times New Roman" w:cs="Times New Roman"/>
          <w:b/>
          <w:sz w:val="20"/>
          <w:szCs w:val="20"/>
        </w:rPr>
        <w:t xml:space="preserve">: RAN2 should aim to design </w:t>
      </w:r>
      <w:r w:rsidRPr="009D3EC0">
        <w:rPr>
          <w:rFonts w:ascii="Times New Roman" w:hAnsi="Times New Roman" w:cs="Times New Roman"/>
          <w:b/>
          <w:bCs/>
          <w:sz w:val="20"/>
          <w:szCs w:val="20"/>
        </w:rPr>
        <w:t xml:space="preserve">a </w:t>
      </w:r>
      <w:r w:rsidRPr="009D3EC0">
        <w:rPr>
          <w:rFonts w:ascii="Times New Roman" w:hAnsi="Times New Roman" w:cs="Times New Roman"/>
          <w:b/>
          <w:sz w:val="20"/>
          <w:szCs w:val="20"/>
        </w:rPr>
        <w:t xml:space="preserve">common solution for different </w:t>
      </w:r>
      <w:r w:rsidRPr="009D3EC0">
        <w:rPr>
          <w:rFonts w:ascii="Times New Roman" w:hAnsi="Times New Roman" w:cs="Times New Roman"/>
          <w:b/>
          <w:bCs/>
          <w:sz w:val="20"/>
          <w:szCs w:val="20"/>
        </w:rPr>
        <w:t>types</w:t>
      </w:r>
      <w:r w:rsidRPr="009D3EC0">
        <w:rPr>
          <w:rFonts w:ascii="Times New Roman" w:hAnsi="Times New Roman" w:cs="Times New Roman"/>
          <w:b/>
          <w:sz w:val="20"/>
          <w:szCs w:val="20"/>
        </w:rPr>
        <w:t xml:space="preserve"> of A-IoT devices, i.e. A-IoT device type is transparent </w:t>
      </w:r>
      <w:r w:rsidRPr="009D3EC0">
        <w:rPr>
          <w:rFonts w:ascii="Times New Roman" w:hAnsi="Times New Roman" w:cs="Times New Roman"/>
          <w:b/>
          <w:bCs/>
          <w:sz w:val="20"/>
          <w:szCs w:val="20"/>
        </w:rPr>
        <w:t xml:space="preserve">from </w:t>
      </w:r>
      <w:r w:rsidRPr="009D3EC0">
        <w:rPr>
          <w:rFonts w:ascii="Times New Roman" w:hAnsi="Times New Roman" w:cs="Times New Roman"/>
          <w:b/>
          <w:sz w:val="20"/>
          <w:szCs w:val="20"/>
        </w:rPr>
        <w:t xml:space="preserve">RAN2 </w:t>
      </w:r>
      <w:r w:rsidRPr="009D3EC0">
        <w:rPr>
          <w:rFonts w:ascii="Times New Roman" w:hAnsi="Times New Roman" w:cs="Times New Roman"/>
          <w:b/>
          <w:bCs/>
          <w:sz w:val="20"/>
          <w:szCs w:val="20"/>
        </w:rPr>
        <w:t>point of view/</w:t>
      </w:r>
      <w:r w:rsidRPr="009D3EC0">
        <w:rPr>
          <w:rFonts w:ascii="Times New Roman" w:hAnsi="Times New Roman" w:cs="Times New Roman"/>
          <w:b/>
          <w:sz w:val="20"/>
          <w:szCs w:val="20"/>
        </w:rPr>
        <w:t>discussion.</w:t>
      </w:r>
    </w:p>
    <w:p w14:paraId="0540924F" w14:textId="77777777" w:rsidR="009D3EC0" w:rsidRPr="009D3EC0" w:rsidRDefault="009D3EC0" w:rsidP="009D3EC0">
      <w:pPr>
        <w:spacing w:before="180" w:after="80" w:line="240" w:lineRule="auto"/>
        <w:rPr>
          <w:rFonts w:ascii="Times New Roman" w:eastAsia="Times New Roman" w:hAnsi="Times New Roman" w:cs="Times New Roman"/>
          <w:sz w:val="20"/>
          <w:szCs w:val="20"/>
          <w:lang w:eastAsia="zh-CN"/>
        </w:rPr>
      </w:pPr>
      <w:r w:rsidRPr="009D3EC0">
        <w:rPr>
          <w:rFonts w:ascii="Times New Roman" w:eastAsia="Times New Roman" w:hAnsi="Times New Roman" w:cs="Times New Roman"/>
          <w:b/>
          <w:bCs/>
          <w:sz w:val="20"/>
          <w:szCs w:val="20"/>
          <w:lang w:eastAsia="zh-CN"/>
        </w:rPr>
        <w:t>Proposal</w:t>
      </w:r>
      <w:r>
        <w:rPr>
          <w:rFonts w:ascii="Times New Roman" w:eastAsia="Times New Roman" w:hAnsi="Times New Roman" w:cs="Times New Roman"/>
          <w:b/>
          <w:bCs/>
          <w:sz w:val="20"/>
          <w:szCs w:val="20"/>
          <w:lang w:eastAsia="zh-CN"/>
        </w:rPr>
        <w:t xml:space="preserve"> 2</w:t>
      </w:r>
      <w:r w:rsidRPr="009D3EC0">
        <w:rPr>
          <w:rFonts w:ascii="Times New Roman" w:eastAsia="Times New Roman" w:hAnsi="Times New Roman" w:cs="Times New Roman"/>
          <w:b/>
          <w:bCs/>
          <w:sz w:val="20"/>
          <w:szCs w:val="20"/>
          <w:lang w:eastAsia="zh-CN"/>
        </w:rPr>
        <w:t>: A-IoT specification will not support backward/forward compatibility.</w:t>
      </w:r>
    </w:p>
    <w:p w14:paraId="19398A23" w14:textId="77777777" w:rsidR="009D3EC0" w:rsidRPr="009D3EC0" w:rsidRDefault="009D3EC0" w:rsidP="009D3EC0">
      <w:pPr>
        <w:spacing w:before="80" w:after="80" w:line="240" w:lineRule="auto"/>
        <w:ind w:left="300"/>
        <w:rPr>
          <w:rFonts w:ascii="Times New Roman" w:eastAsia="Times New Roman" w:hAnsi="Times New Roman" w:cs="Times New Roman"/>
          <w:sz w:val="20"/>
          <w:szCs w:val="20"/>
          <w:lang w:eastAsia="zh-CN"/>
        </w:rPr>
      </w:pPr>
      <w:r w:rsidRPr="009D3EC0">
        <w:rPr>
          <w:rFonts w:ascii="Times New Roman" w:eastAsia="Times New Roman" w:hAnsi="Times New Roman" w:cs="Times New Roman"/>
          <w:b/>
          <w:bCs/>
          <w:sz w:val="20"/>
          <w:szCs w:val="20"/>
          <w:lang w:eastAsia="zh-CN"/>
        </w:rPr>
        <w:t>Signaling defined for device 1, 2a and 2b does not need to account for future extensions.</w:t>
      </w:r>
    </w:p>
    <w:p w14:paraId="4F752559" w14:textId="3DBC9462" w:rsidR="009D3EC0" w:rsidRPr="009D3EC0" w:rsidRDefault="009D3EC0" w:rsidP="009D3EC0">
      <w:pPr>
        <w:spacing w:before="80" w:after="100" w:afterAutospacing="1" w:line="240" w:lineRule="auto"/>
        <w:ind w:left="302"/>
        <w:rPr>
          <w:rFonts w:ascii="Times New Roman" w:eastAsia="Times New Roman" w:hAnsi="Times New Roman" w:cs="Times New Roman"/>
          <w:sz w:val="20"/>
          <w:szCs w:val="20"/>
          <w:lang w:eastAsia="zh-CN"/>
        </w:rPr>
      </w:pPr>
      <w:r w:rsidRPr="009D3EC0">
        <w:rPr>
          <w:rFonts w:ascii="Times New Roman" w:eastAsia="Times New Roman" w:hAnsi="Times New Roman" w:cs="Times New Roman"/>
          <w:b/>
          <w:bCs/>
          <w:sz w:val="20"/>
          <w:szCs w:val="20"/>
          <w:lang w:eastAsia="zh-CN"/>
        </w:rPr>
        <w:t>When/if new</w:t>
      </w:r>
      <w:r w:rsidR="005F2B21">
        <w:rPr>
          <w:rFonts w:ascii="Times New Roman" w:eastAsia="Times New Roman" w:hAnsi="Times New Roman" w:cs="Times New Roman"/>
          <w:b/>
          <w:bCs/>
          <w:sz w:val="20"/>
          <w:szCs w:val="20"/>
          <w:lang w:eastAsia="zh-CN"/>
        </w:rPr>
        <w:t xml:space="preserve"> </w:t>
      </w:r>
      <w:r w:rsidRPr="009D3EC0">
        <w:rPr>
          <w:rFonts w:ascii="Times New Roman" w:eastAsia="Times New Roman" w:hAnsi="Times New Roman" w:cs="Times New Roman"/>
          <w:b/>
          <w:bCs/>
          <w:sz w:val="20"/>
          <w:szCs w:val="20"/>
          <w:lang w:eastAsia="zh-CN"/>
        </w:rPr>
        <w:t>different types of A-IoT device(s) are defined in future releases, they can be supported but they would use their own signaling (i.e., new sets of messages) different than the one used by current device types 1, 2a and 2b.</w:t>
      </w:r>
    </w:p>
    <w:p w14:paraId="3E8A2934" w14:textId="77777777" w:rsidR="009D3EC0" w:rsidRPr="009D3EC0" w:rsidRDefault="009D3EC0" w:rsidP="009D3EC0">
      <w:pPr>
        <w:spacing w:before="240"/>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3</w:t>
      </w:r>
      <w:r w:rsidRPr="009D3EC0">
        <w:rPr>
          <w:rFonts w:ascii="Times New Roman" w:hAnsi="Times New Roman" w:cs="Times New Roman"/>
          <w:b/>
          <w:sz w:val="20"/>
          <w:szCs w:val="20"/>
        </w:rPr>
        <w:t xml:space="preserve">: RAN2 only considers </w:t>
      </w:r>
      <w:r w:rsidRPr="009D3EC0">
        <w:rPr>
          <w:rFonts w:ascii="Times New Roman" w:hAnsi="Times New Roman" w:cs="Times New Roman"/>
          <w:b/>
          <w:bCs/>
          <w:sz w:val="20"/>
          <w:szCs w:val="20"/>
        </w:rPr>
        <w:t xml:space="preserve">for the study the use cases of </w:t>
      </w:r>
      <w:r w:rsidRPr="009D3EC0">
        <w:rPr>
          <w:rFonts w:ascii="Times New Roman" w:hAnsi="Times New Roman" w:cs="Times New Roman"/>
          <w:b/>
          <w:sz w:val="20"/>
          <w:szCs w:val="20"/>
        </w:rPr>
        <w:t>rUC1: Indoor inventory (DO-DTT) and rUC4: Indoor command</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(DT).</w:t>
      </w:r>
    </w:p>
    <w:p w14:paraId="53D88CD2"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4</w:t>
      </w:r>
      <w:r w:rsidRPr="009D3EC0">
        <w:rPr>
          <w:rFonts w:ascii="Times New Roman" w:hAnsi="Times New Roman" w:cs="Times New Roman"/>
          <w:b/>
          <w:sz w:val="20"/>
          <w:szCs w:val="20"/>
        </w:rPr>
        <w:t>: From RAN2 perspective, the design on the interface between reader and A-IoT device is common for topology 1 and topology 2.</w:t>
      </w:r>
    </w:p>
    <w:p w14:paraId="1E823673"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5</w:t>
      </w:r>
      <w:r w:rsidRPr="009D3EC0">
        <w:rPr>
          <w:rFonts w:ascii="Times New Roman" w:hAnsi="Times New Roman" w:cs="Times New Roman"/>
          <w:b/>
          <w:sz w:val="20"/>
          <w:szCs w:val="20"/>
        </w:rPr>
        <w:t>: RAN2 study</w:t>
      </w:r>
      <w:r w:rsidRPr="009D3EC0">
        <w:rPr>
          <w:rFonts w:ascii="Times New Roman" w:hAnsi="Times New Roman" w:cs="Times New Roman"/>
          <w:b/>
          <w:bCs/>
          <w:sz w:val="20"/>
          <w:szCs w:val="20"/>
        </w:rPr>
        <w:t xml:space="preserve"> takes</w:t>
      </w:r>
      <w:r w:rsidRPr="009D3EC0">
        <w:rPr>
          <w:rFonts w:ascii="Times New Roman" w:hAnsi="Times New Roman" w:cs="Times New Roman"/>
          <w:b/>
          <w:sz w:val="20"/>
          <w:szCs w:val="20"/>
        </w:rPr>
        <w:t xml:space="preserve"> into account </w:t>
      </w:r>
      <w:r w:rsidRPr="009D3EC0">
        <w:rPr>
          <w:rFonts w:ascii="Times New Roman" w:hAnsi="Times New Roman" w:cs="Times New Roman"/>
          <w:b/>
          <w:bCs/>
          <w:sz w:val="20"/>
          <w:szCs w:val="20"/>
        </w:rPr>
        <w:t>the requirements and assumptions on the</w:t>
      </w:r>
      <w:r w:rsidRPr="009D3EC0">
        <w:rPr>
          <w:rFonts w:ascii="Times New Roman" w:hAnsi="Times New Roman" w:cs="Times New Roman"/>
          <w:b/>
          <w:sz w:val="20"/>
          <w:szCs w:val="20"/>
        </w:rPr>
        <w:t xml:space="preserve"> max data rate/size, latency, Reliability, </w:t>
      </w:r>
      <w:r w:rsidRPr="009D3EC0">
        <w:rPr>
          <w:rFonts w:ascii="Times New Roman" w:hAnsi="Times New Roman" w:cs="Times New Roman"/>
          <w:b/>
          <w:bCs/>
          <w:sz w:val="20"/>
          <w:szCs w:val="20"/>
        </w:rPr>
        <w:t xml:space="preserve">and </w:t>
      </w:r>
      <w:r w:rsidRPr="009D3EC0">
        <w:rPr>
          <w:rFonts w:ascii="Times New Roman" w:hAnsi="Times New Roman" w:cs="Times New Roman"/>
          <w:b/>
          <w:sz w:val="20"/>
          <w:szCs w:val="20"/>
        </w:rPr>
        <w:t>Device complexity.</w:t>
      </w:r>
    </w:p>
    <w:p w14:paraId="2AAD06C2"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bCs/>
          <w:sz w:val="20"/>
          <w:szCs w:val="20"/>
        </w:rPr>
        <w:t>Proposal</w:t>
      </w:r>
      <w:r>
        <w:rPr>
          <w:rFonts w:ascii="Times New Roman" w:hAnsi="Times New Roman" w:cs="Times New Roman"/>
          <w:b/>
          <w:bCs/>
          <w:sz w:val="20"/>
          <w:szCs w:val="20"/>
        </w:rPr>
        <w:t xml:space="preserve"> 6</w:t>
      </w:r>
      <w:r w:rsidRPr="009D3EC0">
        <w:rPr>
          <w:rFonts w:ascii="Times New Roman" w:hAnsi="Times New Roman" w:cs="Times New Roman"/>
          <w:b/>
          <w:bCs/>
          <w:sz w:val="20"/>
          <w:szCs w:val="20"/>
        </w:rPr>
        <w:t>: RAN2 will not discuss security aspects for A</w:t>
      </w:r>
      <w:r>
        <w:rPr>
          <w:rFonts w:ascii="Times New Roman" w:hAnsi="Times New Roman" w:cs="Times New Roman"/>
          <w:b/>
          <w:bCs/>
          <w:sz w:val="20"/>
          <w:szCs w:val="20"/>
        </w:rPr>
        <w:t>-</w:t>
      </w:r>
      <w:r w:rsidRPr="009D3EC0">
        <w:rPr>
          <w:rFonts w:ascii="Times New Roman" w:hAnsi="Times New Roman" w:cs="Times New Roman"/>
          <w:b/>
          <w:bCs/>
          <w:sz w:val="20"/>
          <w:szCs w:val="20"/>
        </w:rPr>
        <w:t>IoT until requested by SA3 understanding that SA3 has a related SI ongoing.</w:t>
      </w:r>
    </w:p>
    <w:p w14:paraId="273A9242" w14:textId="77777777" w:rsidR="009D3EC0" w:rsidRPr="009D3EC0" w:rsidRDefault="009D3EC0" w:rsidP="009D3EC0">
      <w:pPr>
        <w:spacing w:before="120"/>
        <w:rPr>
          <w:rFonts w:ascii="Times New Roman" w:hAnsi="Times New Roman" w:cs="Times New Roman"/>
          <w:b/>
          <w:sz w:val="20"/>
          <w:szCs w:val="20"/>
        </w:rPr>
      </w:pPr>
      <w:r w:rsidRPr="009D3EC0">
        <w:rPr>
          <w:rFonts w:ascii="Times New Roman" w:hAnsi="Times New Roman" w:cs="Times New Roman"/>
          <w:b/>
          <w:sz w:val="20"/>
          <w:szCs w:val="20"/>
        </w:rPr>
        <w:t xml:space="preserve">Proposal 7: </w:t>
      </w:r>
      <w:r>
        <w:rPr>
          <w:rFonts w:ascii="Times New Roman" w:hAnsi="Times New Roman" w:cs="Times New Roman"/>
          <w:b/>
          <w:sz w:val="20"/>
          <w:szCs w:val="20"/>
        </w:rPr>
        <w:t>A</w:t>
      </w:r>
      <w:r w:rsidRPr="009D3EC0">
        <w:rPr>
          <w:rFonts w:ascii="Times New Roman" w:hAnsi="Times New Roman" w:cs="Times New Roman"/>
          <w:b/>
          <w:sz w:val="20"/>
          <w:szCs w:val="20"/>
        </w:rPr>
        <w:t>-IoT study of the RAN2 required functions start from blank, i.e. none of the existing functions need to be supported for A-IoT. RAN2 shall only introduce functions for A-IoT when necessary.</w:t>
      </w:r>
    </w:p>
    <w:p w14:paraId="1EB17266" w14:textId="77777777" w:rsid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8</w:t>
      </w:r>
      <w:r w:rsidRPr="009D3EC0">
        <w:rPr>
          <w:rFonts w:ascii="Times New Roman" w:hAnsi="Times New Roman" w:cs="Times New Roman"/>
          <w:b/>
          <w:sz w:val="20"/>
          <w:szCs w:val="20"/>
        </w:rPr>
        <w:t xml:space="preserve"> RAN2 to confirm that in RAN2 study, A-IoT does not support RRC states, mobility (i.e. at least no cell selection/re-selection -like function), HARQ, </w:t>
      </w:r>
      <w:r w:rsidRPr="009D3EC0">
        <w:rPr>
          <w:rFonts w:ascii="Times New Roman" w:hAnsi="Times New Roman" w:cs="Times New Roman"/>
          <w:b/>
          <w:bCs/>
          <w:sz w:val="20"/>
          <w:szCs w:val="20"/>
        </w:rPr>
        <w:t xml:space="preserve">and </w:t>
      </w:r>
      <w:r w:rsidRPr="009D3EC0">
        <w:rPr>
          <w:rFonts w:ascii="Times New Roman" w:hAnsi="Times New Roman" w:cs="Times New Roman"/>
          <w:b/>
          <w:sz w:val="20"/>
          <w:szCs w:val="20"/>
        </w:rPr>
        <w:t xml:space="preserve">ARQ. </w:t>
      </w:r>
    </w:p>
    <w:p w14:paraId="7EEC0C97"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lastRenderedPageBreak/>
        <w:t>Proposal</w:t>
      </w:r>
      <w:r>
        <w:rPr>
          <w:rFonts w:ascii="Times New Roman" w:hAnsi="Times New Roman" w:cs="Times New Roman"/>
          <w:b/>
          <w:sz w:val="20"/>
          <w:szCs w:val="20"/>
        </w:rPr>
        <w:t xml:space="preserve"> 9</w:t>
      </w:r>
      <w:r w:rsidRPr="009D3EC0">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b/>
          <w:bCs/>
          <w:sz w:val="20"/>
          <w:szCs w:val="20"/>
        </w:rPr>
        <w:t>For the inventory/command procedure between A-IoT device, reader and CN,</w:t>
      </w:r>
      <w:r w:rsidRPr="009D3EC0">
        <w:rPr>
          <w:rFonts w:ascii="Times New Roman" w:hAnsi="Times New Roman" w:cs="Times New Roman"/>
          <w:b/>
          <w:bCs/>
          <w:sz w:val="20"/>
          <w:szCs w:val="20"/>
        </w:rPr>
        <w:t xml:space="preserve"> </w:t>
      </w:r>
      <w:r w:rsidRPr="009D3EC0">
        <w:rPr>
          <w:rFonts w:ascii="Times New Roman" w:hAnsi="Times New Roman" w:cs="Times New Roman"/>
          <w:b/>
          <w:sz w:val="20"/>
          <w:szCs w:val="20"/>
        </w:rPr>
        <w:t>RAN2 to adopt the procedure shown in figure 2 as baseline for further RAN2 discussion</w:t>
      </w:r>
      <w:r>
        <w:rPr>
          <w:rFonts w:ascii="Times New Roman" w:hAnsi="Times New Roman" w:cs="Times New Roman"/>
          <w:b/>
          <w:bCs/>
          <w:sz w:val="20"/>
          <w:szCs w:val="20"/>
        </w:rPr>
        <w:t xml:space="preserve"> (which is aligned to the one considered in SA2 study)</w:t>
      </w:r>
      <w:r w:rsidRPr="009D3EC0">
        <w:rPr>
          <w:rFonts w:ascii="Times New Roman" w:hAnsi="Times New Roman" w:cs="Times New Roman"/>
          <w:b/>
          <w:bCs/>
          <w:sz w:val="20"/>
          <w:szCs w:val="20"/>
        </w:rPr>
        <w:t>.</w:t>
      </w:r>
    </w:p>
    <w:p w14:paraId="3E3E7EB6"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10</w:t>
      </w:r>
      <w:r w:rsidRPr="009D3EC0">
        <w:rPr>
          <w:rFonts w:ascii="Times New Roman" w:hAnsi="Times New Roman" w:cs="Times New Roman"/>
          <w:b/>
          <w:sz w:val="20"/>
          <w:szCs w:val="20"/>
        </w:rPr>
        <w:t xml:space="preserve">: </w:t>
      </w:r>
      <w:r>
        <w:rPr>
          <w:rFonts w:ascii="Times New Roman" w:hAnsi="Times New Roman" w:cs="Times New Roman"/>
          <w:b/>
          <w:bCs/>
          <w:sz w:val="20"/>
          <w:szCs w:val="20"/>
        </w:rPr>
        <w:t>F</w:t>
      </w:r>
      <w:r w:rsidRPr="009D3EC0">
        <w:rPr>
          <w:rFonts w:ascii="Times New Roman" w:hAnsi="Times New Roman" w:cs="Times New Roman"/>
          <w:b/>
          <w:sz w:val="20"/>
          <w:szCs w:val="20"/>
        </w:rPr>
        <w:t>rom AS layer, RAN2 should focus on how to transfer the inventory request and the response to inventory request</w:t>
      </w:r>
      <w:r>
        <w:rPr>
          <w:rFonts w:ascii="Times New Roman" w:hAnsi="Times New Roman" w:cs="Times New Roman"/>
          <w:b/>
          <w:bCs/>
          <w:sz w:val="20"/>
          <w:szCs w:val="20"/>
        </w:rPr>
        <w:t xml:space="preserve"> between A-IoT device and reader</w:t>
      </w:r>
      <w:r w:rsidRPr="009D3EC0">
        <w:rPr>
          <w:rFonts w:ascii="Times New Roman" w:hAnsi="Times New Roman" w:cs="Times New Roman"/>
          <w:b/>
          <w:bCs/>
          <w:sz w:val="20"/>
          <w:szCs w:val="20"/>
        </w:rPr>
        <w:t>.</w:t>
      </w:r>
      <w:r w:rsidRPr="009D3EC0">
        <w:rPr>
          <w:rFonts w:ascii="Times New Roman" w:hAnsi="Times New Roman" w:cs="Times New Roman"/>
          <w:b/>
          <w:sz w:val="20"/>
          <w:szCs w:val="20"/>
        </w:rPr>
        <w:t xml:space="preserve"> The format of the inventory request and the response between CN and reader shall be defined by upper layer. FFS on what information should be visible to AS layer.</w:t>
      </w:r>
    </w:p>
    <w:p w14:paraId="7F4E8FCA"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11</w:t>
      </w:r>
      <w:r w:rsidRPr="009D3EC0">
        <w:rPr>
          <w:rFonts w:ascii="Times New Roman" w:hAnsi="Times New Roman" w:cs="Times New Roman"/>
          <w:b/>
          <w:sz w:val="20"/>
          <w:szCs w:val="20"/>
        </w:rPr>
        <w:t xml:space="preserve">: </w:t>
      </w:r>
      <w:r>
        <w:rPr>
          <w:rFonts w:ascii="Times New Roman" w:hAnsi="Times New Roman" w:cs="Times New Roman"/>
          <w:b/>
          <w:bCs/>
          <w:sz w:val="20"/>
          <w:szCs w:val="20"/>
        </w:rPr>
        <w:t>F</w:t>
      </w:r>
      <w:r w:rsidRPr="009D3EC0">
        <w:rPr>
          <w:rFonts w:ascii="Times New Roman" w:hAnsi="Times New Roman" w:cs="Times New Roman"/>
          <w:b/>
          <w:sz w:val="20"/>
          <w:szCs w:val="20"/>
        </w:rPr>
        <w:t>rom AS layer, RAN2 should focus on how to transfer the Command</w:t>
      </w:r>
      <w:r>
        <w:rPr>
          <w:rFonts w:ascii="Times New Roman" w:hAnsi="Times New Roman" w:cs="Times New Roman"/>
          <w:b/>
          <w:bCs/>
          <w:sz w:val="20"/>
          <w:szCs w:val="20"/>
        </w:rPr>
        <w:t xml:space="preserve"> between A-IoT device and reader</w:t>
      </w:r>
      <w:r w:rsidRPr="009D3EC0">
        <w:rPr>
          <w:rFonts w:ascii="Times New Roman" w:hAnsi="Times New Roman" w:cs="Times New Roman"/>
          <w:b/>
          <w:bCs/>
          <w:sz w:val="20"/>
          <w:szCs w:val="20"/>
        </w:rPr>
        <w:t>.</w:t>
      </w:r>
      <w:r w:rsidRPr="009D3EC0">
        <w:rPr>
          <w:rFonts w:ascii="Times New Roman" w:hAnsi="Times New Roman" w:cs="Times New Roman"/>
          <w:b/>
          <w:sz w:val="20"/>
          <w:szCs w:val="20"/>
        </w:rPr>
        <w:t xml:space="preserve"> The format of the Command between CN and reader shall be defined by upper layer. FFS on what information should be visible to AS layer.</w:t>
      </w:r>
    </w:p>
    <w:p w14:paraId="03EF245C" w14:textId="77777777" w:rsidR="009D3EC0" w:rsidRPr="009D3EC0" w:rsidRDefault="009D3EC0" w:rsidP="009D3EC0">
      <w:pPr>
        <w:rPr>
          <w:rFonts w:ascii="Times New Roman" w:hAnsi="Times New Roman" w:cs="Times New Roman"/>
          <w:b/>
          <w:sz w:val="20"/>
          <w:szCs w:val="20"/>
        </w:rPr>
      </w:pPr>
      <w:r w:rsidRPr="009D3EC0">
        <w:rPr>
          <w:rFonts w:ascii="Times New Roman" w:hAnsi="Times New Roman" w:cs="Times New Roman"/>
          <w:b/>
          <w:sz w:val="20"/>
          <w:szCs w:val="20"/>
        </w:rPr>
        <w:t>Proposal</w:t>
      </w:r>
      <w:r>
        <w:rPr>
          <w:rFonts w:ascii="Times New Roman" w:hAnsi="Times New Roman" w:cs="Times New Roman"/>
          <w:b/>
          <w:sz w:val="20"/>
          <w:szCs w:val="20"/>
        </w:rPr>
        <w:t xml:space="preserve"> 12</w:t>
      </w:r>
      <w:r w:rsidRPr="009D3EC0">
        <w:rPr>
          <w:rFonts w:ascii="Times New Roman" w:hAnsi="Times New Roman" w:cs="Times New Roman"/>
          <w:b/>
          <w:sz w:val="20"/>
          <w:szCs w:val="20"/>
        </w:rPr>
        <w:t xml:space="preserve">: For DT and DO-DTT, the AS layer procedure is triggered by CN, the Reader starts the procedure upon receiving the Inventory request or command from CN. </w:t>
      </w:r>
    </w:p>
    <w:p w14:paraId="58779716" w14:textId="77777777" w:rsidR="009D3EC0" w:rsidRPr="009D3EC0" w:rsidRDefault="009D3EC0" w:rsidP="009D3EC0">
      <w:pPr>
        <w:rPr>
          <w:rFonts w:ascii="Times New Roman" w:hAnsi="Times New Roman" w:cs="Times New Roman"/>
          <w:b/>
          <w:sz w:val="20"/>
          <w:szCs w:val="20"/>
        </w:rPr>
      </w:pPr>
    </w:p>
    <w:p w14:paraId="63C04726" w14:textId="6051F96C" w:rsidR="00FA7CEE" w:rsidRPr="00D447B4" w:rsidRDefault="00FA7CEE" w:rsidP="009A5423">
      <w:pPr>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14"/>
    </w:p>
    <w:p w14:paraId="2D3F97EE" w14:textId="77777777" w:rsidR="003F19DA" w:rsidRDefault="003F19DA" w:rsidP="003F19DA">
      <w:pPr>
        <w:widowControl w:val="0"/>
        <w:numPr>
          <w:ilvl w:val="0"/>
          <w:numId w:val="31"/>
        </w:numPr>
        <w:autoSpaceDN w:val="0"/>
        <w:spacing w:after="120" w:line="240" w:lineRule="auto"/>
        <w:jc w:val="both"/>
        <w:rPr>
          <w:lang w:eastAsia="zh-CN"/>
        </w:rPr>
      </w:pPr>
      <w:bookmarkStart w:id="15" w:name="_Ref160610974"/>
      <w:bookmarkEnd w:id="1"/>
      <w:r w:rsidRPr="00022DB3">
        <w:rPr>
          <w:lang w:eastAsia="zh-CN"/>
        </w:rPr>
        <w:t>RP-234058, “New SID: Study on solutions for Ambient IoT (Internet of Things) in NR”, December 2023</w:t>
      </w:r>
      <w:bookmarkEnd w:id="15"/>
    </w:p>
    <w:p w14:paraId="590CB885" w14:textId="77777777" w:rsidR="003F19DA" w:rsidRDefault="003F19DA" w:rsidP="003F19DA">
      <w:pPr>
        <w:widowControl w:val="0"/>
        <w:numPr>
          <w:ilvl w:val="0"/>
          <w:numId w:val="31"/>
        </w:numPr>
        <w:autoSpaceDN w:val="0"/>
        <w:spacing w:after="120" w:line="240" w:lineRule="auto"/>
        <w:jc w:val="both"/>
        <w:rPr>
          <w:lang w:eastAsia="zh-CN"/>
        </w:rPr>
      </w:pPr>
      <w:bookmarkStart w:id="16" w:name="_Ref117254147"/>
      <w:bookmarkStart w:id="17" w:name="_Ref81496943"/>
      <w:bookmarkStart w:id="18" w:name="_Ref64378400"/>
      <w:bookmarkStart w:id="19" w:name="_Ref47206669"/>
      <w:bookmarkStart w:id="20" w:name="_Ref30840956"/>
      <w:bookmarkStart w:id="21" w:name="_Ref20730972"/>
      <w:bookmarkStart w:id="22" w:name="_Ref16193927"/>
      <w:bookmarkStart w:id="23" w:name="_Ref6926730"/>
      <w:bookmarkStart w:id="24" w:name="_Ref7107393"/>
      <w:bookmarkStart w:id="25" w:name="_Ref521318726"/>
      <w:bookmarkStart w:id="26" w:name="_Ref524340861"/>
      <w:bookmarkStart w:id="27" w:name="_Ref510774888"/>
      <w:bookmarkStart w:id="28" w:name="_Ref3884257"/>
      <w:bookmarkStart w:id="29" w:name="_Ref158297417"/>
      <w:bookmarkStart w:id="30" w:name="_Ref160540849"/>
      <w:r w:rsidRPr="00EE6457">
        <w:rPr>
          <w:lang w:eastAsia="zh-CN"/>
        </w:rPr>
        <w:t>Chairman’s notes, RAN1#11</w:t>
      </w:r>
      <w:r>
        <w:rPr>
          <w:lang w:eastAsia="zh-CN"/>
        </w:rPr>
        <w:t>6</w:t>
      </w:r>
      <w:r w:rsidRPr="00EE6457">
        <w:rPr>
          <w:lang w:eastAsia="zh-CN"/>
        </w:rPr>
        <w:t xml:space="preserve"> Meeting, </w:t>
      </w:r>
      <w:r>
        <w:rPr>
          <w:lang w:eastAsia="zh-CN"/>
        </w:rPr>
        <w:t>February</w:t>
      </w:r>
      <w:r w:rsidRPr="00EE6457">
        <w:rPr>
          <w:lang w:eastAsia="zh-CN"/>
        </w:rPr>
        <w:t xml:space="preserve"> 202</w:t>
      </w:r>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eastAsia="zh-CN"/>
        </w:rPr>
        <w:t>4</w:t>
      </w:r>
      <w:bookmarkEnd w:id="30"/>
    </w:p>
    <w:p w14:paraId="797B7D8A" w14:textId="3E0BBE47" w:rsidR="003F19DA" w:rsidRDefault="003C4E2F" w:rsidP="003F19DA">
      <w:pPr>
        <w:widowControl w:val="0"/>
        <w:numPr>
          <w:ilvl w:val="0"/>
          <w:numId w:val="31"/>
        </w:numPr>
        <w:autoSpaceDN w:val="0"/>
        <w:spacing w:after="120" w:line="240" w:lineRule="auto"/>
        <w:jc w:val="both"/>
        <w:rPr>
          <w:lang w:eastAsia="zh-CN"/>
        </w:rPr>
      </w:pPr>
      <w:r>
        <w:rPr>
          <w:lang w:eastAsia="zh-CN"/>
        </w:rPr>
        <w:t xml:space="preserve">TS </w:t>
      </w:r>
      <w:r w:rsidRPr="003C4E2F">
        <w:rPr>
          <w:lang w:eastAsia="zh-CN"/>
        </w:rPr>
        <w:t>22</w:t>
      </w:r>
      <w:r>
        <w:rPr>
          <w:lang w:eastAsia="zh-CN"/>
        </w:rPr>
        <w:t>.</w:t>
      </w:r>
      <w:r w:rsidRPr="003C4E2F">
        <w:rPr>
          <w:lang w:eastAsia="zh-CN"/>
        </w:rPr>
        <w:t>369</w:t>
      </w:r>
      <w:r>
        <w:rPr>
          <w:lang w:eastAsia="zh-CN"/>
        </w:rPr>
        <w:t xml:space="preserve"> “</w:t>
      </w:r>
      <w:r w:rsidRPr="003C4E2F">
        <w:rPr>
          <w:lang w:eastAsia="zh-CN"/>
        </w:rPr>
        <w:t>Service requirements for ambient power</w:t>
      </w:r>
      <w:r w:rsidR="00876E33">
        <w:rPr>
          <w:lang w:eastAsia="zh-CN"/>
        </w:rPr>
        <w:t xml:space="preserve"> </w:t>
      </w:r>
      <w:r w:rsidRPr="003C4E2F">
        <w:rPr>
          <w:lang w:eastAsia="zh-CN"/>
        </w:rPr>
        <w:t>enabled IoT</w:t>
      </w:r>
      <w:r>
        <w:rPr>
          <w:lang w:eastAsia="zh-CN"/>
        </w:rPr>
        <w:t>”</w:t>
      </w:r>
    </w:p>
    <w:p w14:paraId="6D71897D" w14:textId="27A08F50" w:rsidR="003C4E2F" w:rsidRDefault="003C4E2F" w:rsidP="003F19DA">
      <w:pPr>
        <w:widowControl w:val="0"/>
        <w:numPr>
          <w:ilvl w:val="0"/>
          <w:numId w:val="31"/>
        </w:numPr>
        <w:autoSpaceDN w:val="0"/>
        <w:spacing w:after="120" w:line="240" w:lineRule="auto"/>
        <w:jc w:val="both"/>
        <w:rPr>
          <w:lang w:eastAsia="zh-CN"/>
        </w:rPr>
      </w:pPr>
      <w:r w:rsidRPr="003C4E2F">
        <w:rPr>
          <w:lang w:eastAsia="zh-CN"/>
        </w:rPr>
        <w:t>RP-232404</w:t>
      </w:r>
      <w:r>
        <w:rPr>
          <w:lang w:eastAsia="zh-CN"/>
        </w:rPr>
        <w:t xml:space="preserve"> </w:t>
      </w:r>
      <w:r w:rsidRPr="00022DB3">
        <w:rPr>
          <w:lang w:eastAsia="zh-CN"/>
        </w:rPr>
        <w:t>Ambient IoT</w:t>
      </w:r>
    </w:p>
    <w:p w14:paraId="77215CAE" w14:textId="5818187D" w:rsidR="003C4E2F" w:rsidRDefault="003C4E2F" w:rsidP="003F19DA">
      <w:pPr>
        <w:widowControl w:val="0"/>
        <w:numPr>
          <w:ilvl w:val="0"/>
          <w:numId w:val="31"/>
        </w:numPr>
        <w:autoSpaceDN w:val="0"/>
        <w:spacing w:after="120" w:line="240" w:lineRule="auto"/>
        <w:jc w:val="both"/>
        <w:rPr>
          <w:lang w:eastAsia="zh-CN"/>
        </w:rPr>
      </w:pPr>
      <w:r>
        <w:rPr>
          <w:lang w:eastAsia="zh-CN"/>
        </w:rPr>
        <w:t xml:space="preserve">TR </w:t>
      </w:r>
      <w:r w:rsidRPr="003C4E2F">
        <w:rPr>
          <w:lang w:eastAsia="zh-CN"/>
        </w:rPr>
        <w:t>22</w:t>
      </w:r>
      <w:r>
        <w:rPr>
          <w:lang w:eastAsia="zh-CN"/>
        </w:rPr>
        <w:t>.</w:t>
      </w:r>
      <w:r w:rsidRPr="003C4E2F">
        <w:rPr>
          <w:lang w:eastAsia="zh-CN"/>
        </w:rPr>
        <w:t>840</w:t>
      </w:r>
      <w:r>
        <w:rPr>
          <w:lang w:eastAsia="zh-CN"/>
        </w:rPr>
        <w:t xml:space="preserve"> “</w:t>
      </w:r>
      <w:r w:rsidRPr="003C4E2F">
        <w:rPr>
          <w:lang w:eastAsia="zh-CN"/>
        </w:rPr>
        <w:t>Study on Ambient power-enabled Internet of Things</w:t>
      </w:r>
      <w:r>
        <w:rPr>
          <w:lang w:eastAsia="zh-CN"/>
        </w:rPr>
        <w:t>”</w:t>
      </w:r>
    </w:p>
    <w:p w14:paraId="493BEA9F" w14:textId="5B33E88B" w:rsidR="0075395D" w:rsidRDefault="0075395D" w:rsidP="003F19DA">
      <w:pPr>
        <w:widowControl w:val="0"/>
        <w:numPr>
          <w:ilvl w:val="0"/>
          <w:numId w:val="31"/>
        </w:numPr>
        <w:autoSpaceDN w:val="0"/>
        <w:spacing w:after="120" w:line="240" w:lineRule="auto"/>
        <w:jc w:val="both"/>
        <w:rPr>
          <w:lang w:eastAsia="zh-CN"/>
        </w:rPr>
      </w:pPr>
      <w:r>
        <w:rPr>
          <w:lang w:eastAsia="zh-CN"/>
        </w:rPr>
        <w:t>TR 88.848 “</w:t>
      </w:r>
      <w:r w:rsidRPr="0075395D">
        <w:rPr>
          <w:lang w:eastAsia="zh-CN"/>
        </w:rPr>
        <w:t>Study on Ambient IoT (Internet of Things) in RAN</w:t>
      </w:r>
      <w:r>
        <w:rPr>
          <w:lang w:eastAsia="zh-CN"/>
        </w:rPr>
        <w:t>”</w:t>
      </w:r>
    </w:p>
    <w:p w14:paraId="48DC1EED" w14:textId="40C2C99B" w:rsidR="00B9783B" w:rsidRPr="00B9783B" w:rsidRDefault="0075395D" w:rsidP="0075395D">
      <w:pPr>
        <w:widowControl w:val="0"/>
        <w:numPr>
          <w:ilvl w:val="0"/>
          <w:numId w:val="31"/>
        </w:numPr>
        <w:autoSpaceDN w:val="0"/>
        <w:spacing w:after="120" w:line="240" w:lineRule="auto"/>
        <w:jc w:val="both"/>
        <w:rPr>
          <w:lang w:eastAsia="zh-CN"/>
        </w:rPr>
      </w:pPr>
      <w:r w:rsidRPr="0075395D">
        <w:rPr>
          <w:lang w:eastAsia="zh-CN"/>
        </w:rPr>
        <w:t>SP-240506 SID on Ambient IoT Security</w:t>
      </w:r>
    </w:p>
    <w:sectPr w:rsidR="00B9783B" w:rsidRPr="00B9783B" w:rsidSect="00ED20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831B9" w14:textId="77777777" w:rsidR="00ED205D" w:rsidRDefault="00ED205D" w:rsidP="008A375A">
      <w:pPr>
        <w:spacing w:after="0" w:line="240" w:lineRule="auto"/>
      </w:pPr>
      <w:r>
        <w:separator/>
      </w:r>
    </w:p>
  </w:endnote>
  <w:endnote w:type="continuationSeparator" w:id="0">
    <w:p w14:paraId="2C2DBC69" w14:textId="77777777" w:rsidR="00ED205D" w:rsidRDefault="00ED205D" w:rsidP="008A375A">
      <w:pPr>
        <w:spacing w:after="0" w:line="240" w:lineRule="auto"/>
      </w:pPr>
      <w:r>
        <w:continuationSeparator/>
      </w:r>
    </w:p>
  </w:endnote>
  <w:endnote w:type="continuationNotice" w:id="1">
    <w:p w14:paraId="681A0CBA" w14:textId="77777777" w:rsidR="00ED205D" w:rsidRDefault="00ED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910A" w14:textId="77777777" w:rsidR="00ED205D" w:rsidRDefault="00ED205D" w:rsidP="008A375A">
      <w:pPr>
        <w:spacing w:after="0" w:line="240" w:lineRule="auto"/>
      </w:pPr>
      <w:r>
        <w:separator/>
      </w:r>
    </w:p>
  </w:footnote>
  <w:footnote w:type="continuationSeparator" w:id="0">
    <w:p w14:paraId="2374578B" w14:textId="77777777" w:rsidR="00ED205D" w:rsidRDefault="00ED205D" w:rsidP="008A375A">
      <w:pPr>
        <w:spacing w:after="0" w:line="240" w:lineRule="auto"/>
      </w:pPr>
      <w:r>
        <w:continuationSeparator/>
      </w:r>
    </w:p>
  </w:footnote>
  <w:footnote w:type="continuationNotice" w:id="1">
    <w:p w14:paraId="177E53C8" w14:textId="77777777" w:rsidR="00ED205D" w:rsidRDefault="00ED20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1"/>
  </w:num>
  <w:num w:numId="2" w16cid:durableId="1604000034">
    <w:abstractNumId w:val="15"/>
  </w:num>
  <w:num w:numId="3" w16cid:durableId="1554728005">
    <w:abstractNumId w:val="14"/>
  </w:num>
  <w:num w:numId="4" w16cid:durableId="2122914879">
    <w:abstractNumId w:val="23"/>
  </w:num>
  <w:num w:numId="5" w16cid:durableId="907572429">
    <w:abstractNumId w:val="33"/>
  </w:num>
  <w:num w:numId="6" w16cid:durableId="1084033582">
    <w:abstractNumId w:val="18"/>
  </w:num>
  <w:num w:numId="7" w16cid:durableId="615677275">
    <w:abstractNumId w:val="19"/>
  </w:num>
  <w:num w:numId="8" w16cid:durableId="519852681">
    <w:abstractNumId w:val="29"/>
  </w:num>
  <w:num w:numId="9" w16cid:durableId="793711705">
    <w:abstractNumId w:val="7"/>
  </w:num>
  <w:num w:numId="10" w16cid:durableId="1823308261">
    <w:abstractNumId w:val="20"/>
  </w:num>
  <w:num w:numId="11" w16cid:durableId="15247875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6"/>
  </w:num>
  <w:num w:numId="13" w16cid:durableId="822742455">
    <w:abstractNumId w:val="10"/>
  </w:num>
  <w:num w:numId="14" w16cid:durableId="1245534520">
    <w:abstractNumId w:val="30"/>
  </w:num>
  <w:num w:numId="15" w16cid:durableId="1756779880">
    <w:abstractNumId w:val="17"/>
  </w:num>
  <w:num w:numId="16" w16cid:durableId="1288201817">
    <w:abstractNumId w:val="5"/>
  </w:num>
  <w:num w:numId="17" w16cid:durableId="144472974">
    <w:abstractNumId w:val="27"/>
  </w:num>
  <w:num w:numId="18" w16cid:durableId="1790539765">
    <w:abstractNumId w:val="3"/>
  </w:num>
  <w:num w:numId="19" w16cid:durableId="1464735761">
    <w:abstractNumId w:val="11"/>
  </w:num>
  <w:num w:numId="20" w16cid:durableId="1100683202">
    <w:abstractNumId w:val="11"/>
  </w:num>
  <w:num w:numId="21" w16cid:durableId="1698045110">
    <w:abstractNumId w:val="0"/>
  </w:num>
  <w:num w:numId="22" w16cid:durableId="2012104333">
    <w:abstractNumId w:val="21"/>
  </w:num>
  <w:num w:numId="23" w16cid:durableId="720059041">
    <w:abstractNumId w:val="6"/>
  </w:num>
  <w:num w:numId="24" w16cid:durableId="1262419969">
    <w:abstractNumId w:val="8"/>
  </w:num>
  <w:num w:numId="25" w16cid:durableId="711685199">
    <w:abstractNumId w:val="25"/>
  </w:num>
  <w:num w:numId="26" w16cid:durableId="1992175448">
    <w:abstractNumId w:val="4"/>
  </w:num>
  <w:num w:numId="27" w16cid:durableId="745306512">
    <w:abstractNumId w:val="22"/>
  </w:num>
  <w:num w:numId="28" w16cid:durableId="1376076847">
    <w:abstractNumId w:val="32"/>
  </w:num>
  <w:num w:numId="29" w16cid:durableId="1397778793">
    <w:abstractNumId w:val="24"/>
  </w:num>
  <w:num w:numId="30" w16cid:durableId="443234461">
    <w:abstractNumId w:val="13"/>
  </w:num>
  <w:num w:numId="31" w16cid:durableId="11819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9"/>
  </w:num>
  <w:num w:numId="33" w16cid:durableId="1233850342">
    <w:abstractNumId w:val="12"/>
  </w:num>
  <w:num w:numId="34" w16cid:durableId="916399952">
    <w:abstractNumId w:val="1"/>
  </w:num>
  <w:num w:numId="35" w16cid:durableId="2134905336">
    <w:abstractNumId w:val="13"/>
  </w:num>
  <w:num w:numId="36" w16cid:durableId="485171252">
    <w:abstractNumId w:val="24"/>
  </w:num>
  <w:num w:numId="37" w16cid:durableId="15844106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50"/>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67FED"/>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5E5"/>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B39"/>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22B"/>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6EC9"/>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060"/>
    <w:rsid w:val="00174687"/>
    <w:rsid w:val="00175B88"/>
    <w:rsid w:val="00176974"/>
    <w:rsid w:val="001770D1"/>
    <w:rsid w:val="0017713A"/>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3F15"/>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353"/>
    <w:rsid w:val="00271502"/>
    <w:rsid w:val="002717AC"/>
    <w:rsid w:val="00272599"/>
    <w:rsid w:val="00273745"/>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680"/>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38E"/>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216"/>
    <w:rsid w:val="002E5771"/>
    <w:rsid w:val="002E5967"/>
    <w:rsid w:val="002E5DB0"/>
    <w:rsid w:val="002E639F"/>
    <w:rsid w:val="002E63E1"/>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07A1F"/>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339"/>
    <w:rsid w:val="00336D19"/>
    <w:rsid w:val="00336F75"/>
    <w:rsid w:val="00341032"/>
    <w:rsid w:val="003422B7"/>
    <w:rsid w:val="0034252D"/>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02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3A9"/>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3FCD"/>
    <w:rsid w:val="003D4141"/>
    <w:rsid w:val="003D43B6"/>
    <w:rsid w:val="003D4D6B"/>
    <w:rsid w:val="003D4EB2"/>
    <w:rsid w:val="003D5346"/>
    <w:rsid w:val="003D662D"/>
    <w:rsid w:val="003D66DA"/>
    <w:rsid w:val="003D6971"/>
    <w:rsid w:val="003D6B56"/>
    <w:rsid w:val="003D7AF7"/>
    <w:rsid w:val="003D7E84"/>
    <w:rsid w:val="003D7FF1"/>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683"/>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B8E"/>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C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3A2"/>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77"/>
    <w:rsid w:val="004A3E87"/>
    <w:rsid w:val="004A436F"/>
    <w:rsid w:val="004A43C9"/>
    <w:rsid w:val="004A4C21"/>
    <w:rsid w:val="004A4E89"/>
    <w:rsid w:val="004A5639"/>
    <w:rsid w:val="004A6485"/>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7B6"/>
    <w:rsid w:val="004E2980"/>
    <w:rsid w:val="004E2BF0"/>
    <w:rsid w:val="004E2E5A"/>
    <w:rsid w:val="004E3497"/>
    <w:rsid w:val="004E3B84"/>
    <w:rsid w:val="004E54B7"/>
    <w:rsid w:val="004E5524"/>
    <w:rsid w:val="004E555C"/>
    <w:rsid w:val="004E5D1C"/>
    <w:rsid w:val="004E6725"/>
    <w:rsid w:val="004E6B6D"/>
    <w:rsid w:val="004E6D00"/>
    <w:rsid w:val="004F0D64"/>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1CF0"/>
    <w:rsid w:val="0053251C"/>
    <w:rsid w:val="00532679"/>
    <w:rsid w:val="00532FD8"/>
    <w:rsid w:val="005337C9"/>
    <w:rsid w:val="0053385E"/>
    <w:rsid w:val="005339BF"/>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8E0"/>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2B21"/>
    <w:rsid w:val="005F31C6"/>
    <w:rsid w:val="005F3939"/>
    <w:rsid w:val="005F3CB2"/>
    <w:rsid w:val="005F4102"/>
    <w:rsid w:val="005F4C03"/>
    <w:rsid w:val="005F527A"/>
    <w:rsid w:val="005F5352"/>
    <w:rsid w:val="005F61D9"/>
    <w:rsid w:val="005F69C2"/>
    <w:rsid w:val="005F71AE"/>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2C4D"/>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B64"/>
    <w:rsid w:val="00665FE0"/>
    <w:rsid w:val="0066692C"/>
    <w:rsid w:val="00666C75"/>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45E"/>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4504"/>
    <w:rsid w:val="00746A12"/>
    <w:rsid w:val="00747161"/>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043"/>
    <w:rsid w:val="00762232"/>
    <w:rsid w:val="0076237C"/>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37F"/>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C7C89"/>
    <w:rsid w:val="007D1108"/>
    <w:rsid w:val="007D285D"/>
    <w:rsid w:val="007D2925"/>
    <w:rsid w:val="007D2DB1"/>
    <w:rsid w:val="007D2E5F"/>
    <w:rsid w:val="007D3082"/>
    <w:rsid w:val="007D3345"/>
    <w:rsid w:val="007D3B41"/>
    <w:rsid w:val="007D3B52"/>
    <w:rsid w:val="007D3EAC"/>
    <w:rsid w:val="007D5733"/>
    <w:rsid w:val="007D578D"/>
    <w:rsid w:val="007D6162"/>
    <w:rsid w:val="007D6A74"/>
    <w:rsid w:val="007D6BC7"/>
    <w:rsid w:val="007D71C3"/>
    <w:rsid w:val="007D7236"/>
    <w:rsid w:val="007D771F"/>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0589"/>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5E"/>
    <w:rsid w:val="00810A63"/>
    <w:rsid w:val="00810DEF"/>
    <w:rsid w:val="00810FAD"/>
    <w:rsid w:val="00811141"/>
    <w:rsid w:val="00811AD8"/>
    <w:rsid w:val="00812239"/>
    <w:rsid w:val="00812256"/>
    <w:rsid w:val="008122A2"/>
    <w:rsid w:val="0081287D"/>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2FF7"/>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299"/>
    <w:rsid w:val="008B0AE4"/>
    <w:rsid w:val="008B114A"/>
    <w:rsid w:val="008B1ECF"/>
    <w:rsid w:val="008B1F48"/>
    <w:rsid w:val="008B204A"/>
    <w:rsid w:val="008B2D9E"/>
    <w:rsid w:val="008B30C5"/>
    <w:rsid w:val="008B3A70"/>
    <w:rsid w:val="008B3CEC"/>
    <w:rsid w:val="008B4015"/>
    <w:rsid w:val="008B402D"/>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795"/>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3BC"/>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799"/>
    <w:rsid w:val="009C3ACF"/>
    <w:rsid w:val="009C3FC6"/>
    <w:rsid w:val="009C4046"/>
    <w:rsid w:val="009C4216"/>
    <w:rsid w:val="009C4754"/>
    <w:rsid w:val="009C49B8"/>
    <w:rsid w:val="009C4F3D"/>
    <w:rsid w:val="009C519E"/>
    <w:rsid w:val="009C6238"/>
    <w:rsid w:val="009C6506"/>
    <w:rsid w:val="009C6B18"/>
    <w:rsid w:val="009C7B77"/>
    <w:rsid w:val="009D1313"/>
    <w:rsid w:val="009D1335"/>
    <w:rsid w:val="009D1A61"/>
    <w:rsid w:val="009D1E72"/>
    <w:rsid w:val="009D1FEB"/>
    <w:rsid w:val="009D2D42"/>
    <w:rsid w:val="009D311E"/>
    <w:rsid w:val="009D3EC0"/>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7DD"/>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17C66"/>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B17"/>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0E2"/>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084"/>
    <w:rsid w:val="00BB742A"/>
    <w:rsid w:val="00BB77F4"/>
    <w:rsid w:val="00BB7A32"/>
    <w:rsid w:val="00BC087D"/>
    <w:rsid w:val="00BC095A"/>
    <w:rsid w:val="00BC1012"/>
    <w:rsid w:val="00BC11B0"/>
    <w:rsid w:val="00BC1352"/>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273"/>
    <w:rsid w:val="00BD35DF"/>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4A2D"/>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C2B"/>
    <w:rsid w:val="00C11E74"/>
    <w:rsid w:val="00C11EB5"/>
    <w:rsid w:val="00C122B4"/>
    <w:rsid w:val="00C13288"/>
    <w:rsid w:val="00C13B89"/>
    <w:rsid w:val="00C14040"/>
    <w:rsid w:val="00C147E3"/>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2A92"/>
    <w:rsid w:val="00C23495"/>
    <w:rsid w:val="00C240DF"/>
    <w:rsid w:val="00C242F1"/>
    <w:rsid w:val="00C24A06"/>
    <w:rsid w:val="00C24D57"/>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6605D"/>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3A6"/>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A84"/>
    <w:rsid w:val="00C93067"/>
    <w:rsid w:val="00C93BF9"/>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16F"/>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95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E71"/>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2AE0"/>
    <w:rsid w:val="00DC34F2"/>
    <w:rsid w:val="00DC4724"/>
    <w:rsid w:val="00DC52AF"/>
    <w:rsid w:val="00DC52B2"/>
    <w:rsid w:val="00DC5919"/>
    <w:rsid w:val="00DC5E2A"/>
    <w:rsid w:val="00DC61F5"/>
    <w:rsid w:val="00DC6304"/>
    <w:rsid w:val="00DC6BAD"/>
    <w:rsid w:val="00DC6ED0"/>
    <w:rsid w:val="00DC6FD0"/>
    <w:rsid w:val="00DC7FD1"/>
    <w:rsid w:val="00DD010F"/>
    <w:rsid w:val="00DD0119"/>
    <w:rsid w:val="00DD0120"/>
    <w:rsid w:val="00DD208D"/>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5448"/>
    <w:rsid w:val="00E0645C"/>
    <w:rsid w:val="00E06F40"/>
    <w:rsid w:val="00E07011"/>
    <w:rsid w:val="00E07F7C"/>
    <w:rsid w:val="00E1082D"/>
    <w:rsid w:val="00E10AAF"/>
    <w:rsid w:val="00E11D05"/>
    <w:rsid w:val="00E11E09"/>
    <w:rsid w:val="00E12CC6"/>
    <w:rsid w:val="00E13405"/>
    <w:rsid w:val="00E136E4"/>
    <w:rsid w:val="00E13C1E"/>
    <w:rsid w:val="00E13E84"/>
    <w:rsid w:val="00E149A5"/>
    <w:rsid w:val="00E15113"/>
    <w:rsid w:val="00E15473"/>
    <w:rsid w:val="00E16A5D"/>
    <w:rsid w:val="00E1700E"/>
    <w:rsid w:val="00E17A89"/>
    <w:rsid w:val="00E17DE2"/>
    <w:rsid w:val="00E17FB5"/>
    <w:rsid w:val="00E17FD2"/>
    <w:rsid w:val="00E200D5"/>
    <w:rsid w:val="00E20E3A"/>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27A09"/>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412"/>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7AF"/>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4E4E"/>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51F"/>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E88"/>
    <w:rsid w:val="00ED1701"/>
    <w:rsid w:val="00ED182D"/>
    <w:rsid w:val="00ED205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41E"/>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B7E74"/>
    <w:rsid w:val="00FC0099"/>
    <w:rsid w:val="00FC101B"/>
    <w:rsid w:val="00FC281D"/>
    <w:rsid w:val="00FC2A5A"/>
    <w:rsid w:val="00FC37C9"/>
    <w:rsid w:val="00FC49C5"/>
    <w:rsid w:val="00FC52C0"/>
    <w:rsid w:val="00FC53CB"/>
    <w:rsid w:val="00FC55E1"/>
    <w:rsid w:val="00FC59B2"/>
    <w:rsid w:val="00FC5C91"/>
    <w:rsid w:val="00FC5F42"/>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0F5E328E"/>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BC1352"/>
    <w:pPr>
      <w:spacing w:before="100" w:beforeAutospacing="1" w:after="100" w:afterAutospacing="1" w:line="240" w:lineRule="auto"/>
      <w:ind w:left="300"/>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25916682">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26003324">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3383</TotalTime>
  <Pages>8</Pages>
  <Words>2828</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285</cp:revision>
  <dcterms:created xsi:type="dcterms:W3CDTF">2023-09-27T11:15:00Z</dcterms:created>
  <dcterms:modified xsi:type="dcterms:W3CDTF">2024-04-05T02:35:00Z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